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pos="900"/>
        </w:tabs>
        <w:spacing w:after="200" w:lineRule="auto"/>
        <w:rPr>
          <w:rFonts w:ascii="Crimson Pro" w:cs="Crimson Pro" w:eastAsia="Crimson Pro" w:hAnsi="Crimson Pro"/>
          <w:sz w:val="26"/>
          <w:szCs w:val="26"/>
        </w:rPr>
      </w:pPr>
      <w:r w:rsidDel="00000000" w:rsidR="00000000" w:rsidRPr="00000000">
        <w:rPr>
          <w:rFonts w:ascii="Crimson Pro" w:cs="Crimson Pro" w:eastAsia="Crimson Pro" w:hAnsi="Crimson Pro"/>
          <w:b w:val="1"/>
          <w:sz w:val="26"/>
          <w:szCs w:val="26"/>
          <w:rtl w:val="0"/>
        </w:rPr>
        <w:t xml:space="preserve">Date:</w:t>
      </w:r>
      <w:r w:rsidDel="00000000" w:rsidR="00000000" w:rsidRPr="00000000">
        <w:rPr>
          <w:rFonts w:ascii="Crimson Pro" w:cs="Crimson Pro" w:eastAsia="Crimson Pro" w:hAnsi="Crimson Pro"/>
          <w:sz w:val="26"/>
          <w:szCs w:val="26"/>
          <w:rtl w:val="0"/>
        </w:rPr>
        <w:t xml:space="preserve"> </w:t>
        <w:tab/>
        <w:t xml:space="preserve">July 13, 2021</w:t>
      </w:r>
    </w:p>
    <w:p w:rsidR="00000000" w:rsidDel="00000000" w:rsidP="00000000" w:rsidRDefault="00000000" w:rsidRPr="00000000" w14:paraId="00000002">
      <w:pPr>
        <w:tabs>
          <w:tab w:val="left" w:pos="900"/>
        </w:tabs>
        <w:spacing w:after="200" w:lineRule="auto"/>
        <w:rPr>
          <w:rFonts w:ascii="Crimson Pro" w:cs="Crimson Pro" w:eastAsia="Crimson Pro" w:hAnsi="Crimson Pro"/>
          <w:sz w:val="26"/>
          <w:szCs w:val="26"/>
        </w:rPr>
      </w:pPr>
      <w:r w:rsidDel="00000000" w:rsidR="00000000" w:rsidRPr="00000000">
        <w:rPr>
          <w:rFonts w:ascii="Crimson Pro" w:cs="Crimson Pro" w:eastAsia="Crimson Pro" w:hAnsi="Crimson Pro"/>
          <w:b w:val="1"/>
          <w:sz w:val="26"/>
          <w:szCs w:val="26"/>
          <w:rtl w:val="0"/>
        </w:rPr>
        <w:t xml:space="preserve">To: </w:t>
        <w:tab/>
      </w:r>
      <w:r w:rsidDel="00000000" w:rsidR="00000000" w:rsidRPr="00000000">
        <w:rPr>
          <w:rFonts w:ascii="Crimson Pro" w:cs="Crimson Pro" w:eastAsia="Crimson Pro" w:hAnsi="Crimson Pro"/>
          <w:sz w:val="26"/>
          <w:szCs w:val="26"/>
          <w:rtl w:val="0"/>
        </w:rPr>
        <w:t xml:space="preserve">Chair Charlotte A. Burrows</w:t>
        <w:br w:type="textWrapping"/>
        <w:tab/>
      </w:r>
      <w:r w:rsidDel="00000000" w:rsidR="00000000" w:rsidRPr="00000000">
        <w:rPr>
          <w:rFonts w:ascii="Crimson Pro" w:cs="Crimson Pro" w:eastAsia="Crimson Pro" w:hAnsi="Crimson Pro"/>
          <w:sz w:val="26"/>
          <w:szCs w:val="26"/>
          <w:rtl w:val="0"/>
        </w:rPr>
        <w:t xml:space="preserve">Equal Employment Opportunity Commission</w:t>
      </w:r>
      <w:r w:rsidDel="00000000" w:rsidR="00000000" w:rsidRPr="00000000">
        <w:rPr>
          <w:rFonts w:ascii="Crimson Pro" w:cs="Crimson Pro" w:eastAsia="Crimson Pro" w:hAnsi="Crimson Pro"/>
          <w:sz w:val="26"/>
          <w:szCs w:val="26"/>
          <w:rtl w:val="0"/>
        </w:rPr>
        <w:t xml:space="preserve"> (EEOC)</w:t>
      </w:r>
    </w:p>
    <w:p w:rsidR="00000000" w:rsidDel="00000000" w:rsidP="00000000" w:rsidRDefault="00000000" w:rsidRPr="00000000" w14:paraId="00000003">
      <w:pPr>
        <w:tabs>
          <w:tab w:val="left" w:pos="900"/>
        </w:tabs>
        <w:ind w:left="0" w:firstLine="0"/>
        <w:rPr>
          <w:rFonts w:ascii="Crimson Pro" w:cs="Crimson Pro" w:eastAsia="Crimson Pro" w:hAnsi="Crimson Pro"/>
          <w:sz w:val="26"/>
          <w:szCs w:val="26"/>
        </w:rPr>
      </w:pPr>
      <w:r w:rsidDel="00000000" w:rsidR="00000000" w:rsidRPr="00000000">
        <w:rPr>
          <w:rFonts w:ascii="Crimson Pro" w:cs="Crimson Pro" w:eastAsia="Crimson Pro" w:hAnsi="Crimson Pro"/>
          <w:sz w:val="26"/>
          <w:szCs w:val="26"/>
          <w:rtl w:val="0"/>
        </w:rPr>
        <w:tab/>
        <w:t xml:space="preserve">Secretary Marty J. Walsh</w:t>
      </w:r>
    </w:p>
    <w:p w:rsidR="00000000" w:rsidDel="00000000" w:rsidP="00000000" w:rsidRDefault="00000000" w:rsidRPr="00000000" w14:paraId="00000004">
      <w:pPr>
        <w:tabs>
          <w:tab w:val="left" w:pos="900"/>
        </w:tabs>
        <w:spacing w:after="200" w:lineRule="auto"/>
        <w:ind w:firstLine="720"/>
        <w:rPr>
          <w:rFonts w:ascii="Crimson Pro" w:cs="Crimson Pro" w:eastAsia="Crimson Pro" w:hAnsi="Crimson Pro"/>
          <w:sz w:val="26"/>
          <w:szCs w:val="26"/>
        </w:rPr>
      </w:pPr>
      <w:r w:rsidDel="00000000" w:rsidR="00000000" w:rsidRPr="00000000">
        <w:rPr>
          <w:rFonts w:ascii="Crimson Pro" w:cs="Crimson Pro" w:eastAsia="Crimson Pro" w:hAnsi="Crimson Pro"/>
          <w:sz w:val="26"/>
          <w:szCs w:val="26"/>
          <w:rtl w:val="0"/>
        </w:rPr>
        <w:tab/>
        <w:t xml:space="preserve">U.S. </w:t>
      </w:r>
      <w:r w:rsidDel="00000000" w:rsidR="00000000" w:rsidRPr="00000000">
        <w:rPr>
          <w:rFonts w:ascii="Crimson Pro" w:cs="Crimson Pro" w:eastAsia="Crimson Pro" w:hAnsi="Crimson Pro"/>
          <w:sz w:val="26"/>
          <w:szCs w:val="26"/>
          <w:rtl w:val="0"/>
        </w:rPr>
        <w:t xml:space="preserve">Department of Labor</w:t>
      </w:r>
      <w:r w:rsidDel="00000000" w:rsidR="00000000" w:rsidRPr="00000000">
        <w:rPr>
          <w:rFonts w:ascii="Crimson Pro" w:cs="Crimson Pro" w:eastAsia="Crimson Pro" w:hAnsi="Crimson Pro"/>
          <w:sz w:val="26"/>
          <w:szCs w:val="26"/>
          <w:rtl w:val="0"/>
        </w:rPr>
        <w:t xml:space="preserve"> (DOL)</w:t>
      </w:r>
    </w:p>
    <w:p w:rsidR="00000000" w:rsidDel="00000000" w:rsidP="00000000" w:rsidRDefault="00000000" w:rsidRPr="00000000" w14:paraId="00000005">
      <w:pPr>
        <w:tabs>
          <w:tab w:val="left" w:pos="900"/>
        </w:tabs>
        <w:ind w:firstLine="720"/>
        <w:rPr>
          <w:rFonts w:ascii="Crimson Pro" w:cs="Crimson Pro" w:eastAsia="Crimson Pro" w:hAnsi="Crimson Pro"/>
          <w:sz w:val="26"/>
          <w:szCs w:val="26"/>
        </w:rPr>
      </w:pPr>
      <w:r w:rsidDel="00000000" w:rsidR="00000000" w:rsidRPr="00000000">
        <w:rPr>
          <w:rFonts w:ascii="Crimson Pro" w:cs="Crimson Pro" w:eastAsia="Crimson Pro" w:hAnsi="Crimson Pro"/>
          <w:sz w:val="26"/>
          <w:szCs w:val="26"/>
          <w:rtl w:val="0"/>
        </w:rPr>
        <w:tab/>
        <w:t xml:space="preserve">Director Jenny R. Yang</w:t>
      </w:r>
    </w:p>
    <w:p w:rsidR="00000000" w:rsidDel="00000000" w:rsidP="00000000" w:rsidRDefault="00000000" w:rsidRPr="00000000" w14:paraId="00000006">
      <w:pPr>
        <w:tabs>
          <w:tab w:val="left" w:pos="900"/>
        </w:tabs>
        <w:spacing w:after="200" w:lineRule="auto"/>
        <w:ind w:right="-360" w:firstLine="720"/>
        <w:rPr>
          <w:rFonts w:ascii="Crimson Pro" w:cs="Crimson Pro" w:eastAsia="Crimson Pro" w:hAnsi="Crimson Pro"/>
          <w:sz w:val="26"/>
          <w:szCs w:val="26"/>
        </w:rPr>
      </w:pPr>
      <w:r w:rsidDel="00000000" w:rsidR="00000000" w:rsidRPr="00000000">
        <w:rPr>
          <w:rFonts w:ascii="Crimson Pro" w:cs="Crimson Pro" w:eastAsia="Crimson Pro" w:hAnsi="Crimson Pro"/>
          <w:sz w:val="26"/>
          <w:szCs w:val="26"/>
          <w:rtl w:val="0"/>
        </w:rPr>
        <w:tab/>
        <w:t xml:space="preserve">Office of Federal Contract Compliance Programs (OFCCP), U.S. Department of Labor</w:t>
      </w:r>
    </w:p>
    <w:p w:rsidR="00000000" w:rsidDel="00000000" w:rsidP="00000000" w:rsidRDefault="00000000" w:rsidRPr="00000000" w14:paraId="00000007">
      <w:pPr>
        <w:tabs>
          <w:tab w:val="left" w:pos="900"/>
        </w:tabs>
        <w:ind w:left="0" w:firstLine="0"/>
        <w:rPr>
          <w:rFonts w:ascii="Crimson Pro" w:cs="Crimson Pro" w:eastAsia="Crimson Pro" w:hAnsi="Crimson Pro"/>
          <w:sz w:val="26"/>
          <w:szCs w:val="26"/>
        </w:rPr>
      </w:pPr>
      <w:r w:rsidDel="00000000" w:rsidR="00000000" w:rsidRPr="00000000">
        <w:rPr>
          <w:rFonts w:ascii="Crimson Pro" w:cs="Crimson Pro" w:eastAsia="Crimson Pro" w:hAnsi="Crimson Pro"/>
          <w:sz w:val="26"/>
          <w:szCs w:val="26"/>
          <w:rtl w:val="0"/>
        </w:rPr>
        <w:tab/>
        <w:t xml:space="preserve">Assistant Attorney General Kristen Clarke</w:t>
      </w:r>
    </w:p>
    <w:p w:rsidR="00000000" w:rsidDel="00000000" w:rsidP="00000000" w:rsidRDefault="00000000" w:rsidRPr="00000000" w14:paraId="00000008">
      <w:pPr>
        <w:tabs>
          <w:tab w:val="left" w:pos="900"/>
        </w:tabs>
        <w:spacing w:after="200" w:lineRule="auto"/>
        <w:ind w:firstLine="720"/>
        <w:rPr>
          <w:rFonts w:ascii="Crimson Pro" w:cs="Crimson Pro" w:eastAsia="Crimson Pro" w:hAnsi="Crimson Pro"/>
          <w:sz w:val="26"/>
          <w:szCs w:val="26"/>
        </w:rPr>
      </w:pPr>
      <w:r w:rsidDel="00000000" w:rsidR="00000000" w:rsidRPr="00000000">
        <w:rPr>
          <w:rFonts w:ascii="Crimson Pro" w:cs="Crimson Pro" w:eastAsia="Crimson Pro" w:hAnsi="Crimson Pro"/>
          <w:sz w:val="26"/>
          <w:szCs w:val="26"/>
          <w:rtl w:val="0"/>
        </w:rPr>
        <w:tab/>
        <w:t xml:space="preserve">Civil Rights Division, </w:t>
      </w:r>
      <w:r w:rsidDel="00000000" w:rsidR="00000000" w:rsidRPr="00000000">
        <w:rPr>
          <w:rFonts w:ascii="Crimson Pro" w:cs="Crimson Pro" w:eastAsia="Crimson Pro" w:hAnsi="Crimson Pro"/>
          <w:sz w:val="26"/>
          <w:szCs w:val="26"/>
          <w:rtl w:val="0"/>
        </w:rPr>
        <w:t xml:space="preserve">Department of Justice (DOJ)</w:t>
      </w:r>
      <w:r w:rsidDel="00000000" w:rsidR="00000000" w:rsidRPr="00000000">
        <w:rPr>
          <w:rtl w:val="0"/>
        </w:rPr>
      </w:r>
    </w:p>
    <w:p w:rsidR="00000000" w:rsidDel="00000000" w:rsidP="00000000" w:rsidRDefault="00000000" w:rsidRPr="00000000" w14:paraId="00000009">
      <w:pPr>
        <w:tabs>
          <w:tab w:val="left" w:pos="900"/>
        </w:tabs>
        <w:rPr>
          <w:rFonts w:ascii="Crimson Pro" w:cs="Crimson Pro" w:eastAsia="Crimson Pro" w:hAnsi="Crimson Pro"/>
          <w:sz w:val="26"/>
          <w:szCs w:val="26"/>
        </w:rPr>
      </w:pPr>
      <w:r w:rsidDel="00000000" w:rsidR="00000000" w:rsidRPr="00000000">
        <w:rPr>
          <w:rFonts w:ascii="Crimson Pro" w:cs="Crimson Pro" w:eastAsia="Crimson Pro" w:hAnsi="Crimson Pro"/>
          <w:b w:val="1"/>
          <w:sz w:val="26"/>
          <w:szCs w:val="26"/>
          <w:rtl w:val="0"/>
        </w:rPr>
        <w:t xml:space="preserve">From: </w:t>
        <w:tab/>
      </w:r>
      <w:r w:rsidDel="00000000" w:rsidR="00000000" w:rsidRPr="00000000">
        <w:rPr>
          <w:rFonts w:ascii="Crimson Pro" w:cs="Crimson Pro" w:eastAsia="Crimson Pro" w:hAnsi="Crimson Pro"/>
          <w:sz w:val="26"/>
          <w:szCs w:val="26"/>
          <w:rtl w:val="0"/>
        </w:rPr>
        <w:t xml:space="preserve">American Association of People with Disabilities</w:t>
      </w:r>
    </w:p>
    <w:p w:rsidR="00000000" w:rsidDel="00000000" w:rsidP="00000000" w:rsidRDefault="00000000" w:rsidRPr="00000000" w14:paraId="0000000A">
      <w:pPr>
        <w:tabs>
          <w:tab w:val="left" w:pos="900"/>
        </w:tabs>
        <w:ind w:firstLine="720"/>
        <w:rPr>
          <w:rFonts w:ascii="Crimson Pro" w:cs="Crimson Pro" w:eastAsia="Crimson Pro" w:hAnsi="Crimson Pro"/>
          <w:sz w:val="26"/>
          <w:szCs w:val="26"/>
        </w:rPr>
      </w:pPr>
      <w:r w:rsidDel="00000000" w:rsidR="00000000" w:rsidRPr="00000000">
        <w:rPr>
          <w:rFonts w:ascii="Crimson Pro" w:cs="Crimson Pro" w:eastAsia="Crimson Pro" w:hAnsi="Crimson Pro"/>
          <w:sz w:val="26"/>
          <w:szCs w:val="26"/>
          <w:rtl w:val="0"/>
        </w:rPr>
        <w:tab/>
      </w:r>
      <w:r w:rsidDel="00000000" w:rsidR="00000000" w:rsidRPr="00000000">
        <w:rPr>
          <w:rFonts w:ascii="Crimson Pro" w:cs="Crimson Pro" w:eastAsia="Crimson Pro" w:hAnsi="Crimson Pro"/>
          <w:sz w:val="26"/>
          <w:szCs w:val="26"/>
          <w:rtl w:val="0"/>
        </w:rPr>
        <w:t xml:space="preserve">American Civil Liberties Union</w:t>
      </w:r>
    </w:p>
    <w:p w:rsidR="00000000" w:rsidDel="00000000" w:rsidP="00000000" w:rsidRDefault="00000000" w:rsidRPr="00000000" w14:paraId="0000000B">
      <w:pPr>
        <w:tabs>
          <w:tab w:val="left" w:pos="900"/>
        </w:tabs>
        <w:ind w:firstLine="720"/>
        <w:rPr>
          <w:rFonts w:ascii="Crimson Pro" w:cs="Crimson Pro" w:eastAsia="Crimson Pro" w:hAnsi="Crimson Pro"/>
          <w:sz w:val="26"/>
          <w:szCs w:val="26"/>
        </w:rPr>
      </w:pPr>
      <w:r w:rsidDel="00000000" w:rsidR="00000000" w:rsidRPr="00000000">
        <w:rPr>
          <w:rFonts w:ascii="Crimson Pro" w:cs="Crimson Pro" w:eastAsia="Crimson Pro" w:hAnsi="Crimson Pro"/>
          <w:sz w:val="26"/>
          <w:szCs w:val="26"/>
          <w:rtl w:val="0"/>
        </w:rPr>
        <w:tab/>
        <w:t xml:space="preserve">Bazelon Center for Mental Health Law</w:t>
      </w:r>
    </w:p>
    <w:p w:rsidR="00000000" w:rsidDel="00000000" w:rsidP="00000000" w:rsidRDefault="00000000" w:rsidRPr="00000000" w14:paraId="0000000C">
      <w:pPr>
        <w:tabs>
          <w:tab w:val="left" w:pos="900"/>
        </w:tabs>
        <w:ind w:firstLine="720"/>
        <w:rPr>
          <w:rFonts w:ascii="Crimson Pro" w:cs="Crimson Pro" w:eastAsia="Crimson Pro" w:hAnsi="Crimson Pro"/>
          <w:sz w:val="26"/>
          <w:szCs w:val="26"/>
        </w:rPr>
      </w:pPr>
      <w:r w:rsidDel="00000000" w:rsidR="00000000" w:rsidRPr="00000000">
        <w:rPr>
          <w:rFonts w:ascii="Crimson Pro" w:cs="Crimson Pro" w:eastAsia="Crimson Pro" w:hAnsi="Crimson Pro"/>
          <w:sz w:val="26"/>
          <w:szCs w:val="26"/>
          <w:rtl w:val="0"/>
        </w:rPr>
        <w:tab/>
        <w:t xml:space="preserve">Center for Democracy &amp; Technology</w:t>
      </w:r>
    </w:p>
    <w:p w:rsidR="00000000" w:rsidDel="00000000" w:rsidP="00000000" w:rsidRDefault="00000000" w:rsidRPr="00000000" w14:paraId="0000000D">
      <w:pPr>
        <w:tabs>
          <w:tab w:val="left" w:pos="900"/>
        </w:tabs>
        <w:ind w:firstLine="720"/>
        <w:rPr>
          <w:rFonts w:ascii="Crimson Pro" w:cs="Crimson Pro" w:eastAsia="Crimson Pro" w:hAnsi="Crimson Pro"/>
          <w:sz w:val="26"/>
          <w:szCs w:val="26"/>
        </w:rPr>
      </w:pPr>
      <w:r w:rsidDel="00000000" w:rsidR="00000000" w:rsidRPr="00000000">
        <w:rPr>
          <w:rFonts w:ascii="Crimson Pro" w:cs="Crimson Pro" w:eastAsia="Crimson Pro" w:hAnsi="Crimson Pro"/>
          <w:sz w:val="26"/>
          <w:szCs w:val="26"/>
          <w:rtl w:val="0"/>
        </w:rPr>
        <w:tab/>
        <w:t xml:space="preserve">Center on Privacy &amp; Technology at Georgetown Law</w:t>
      </w:r>
    </w:p>
    <w:p w:rsidR="00000000" w:rsidDel="00000000" w:rsidP="00000000" w:rsidRDefault="00000000" w:rsidRPr="00000000" w14:paraId="0000000E">
      <w:pPr>
        <w:tabs>
          <w:tab w:val="left" w:pos="900"/>
        </w:tabs>
        <w:ind w:firstLine="720"/>
        <w:rPr>
          <w:rFonts w:ascii="Crimson Pro" w:cs="Crimson Pro" w:eastAsia="Crimson Pro" w:hAnsi="Crimson Pro"/>
          <w:sz w:val="26"/>
          <w:szCs w:val="26"/>
        </w:rPr>
      </w:pPr>
      <w:r w:rsidDel="00000000" w:rsidR="00000000" w:rsidRPr="00000000">
        <w:rPr>
          <w:rFonts w:ascii="Crimson Pro" w:cs="Crimson Pro" w:eastAsia="Crimson Pro" w:hAnsi="Crimson Pro"/>
          <w:sz w:val="26"/>
          <w:szCs w:val="26"/>
          <w:rtl w:val="0"/>
        </w:rPr>
        <w:tab/>
        <w:t xml:space="preserve">Lawyers’ Committee for Civil Rights Under Law</w:t>
      </w:r>
    </w:p>
    <w:p w:rsidR="00000000" w:rsidDel="00000000" w:rsidP="00000000" w:rsidRDefault="00000000" w:rsidRPr="00000000" w14:paraId="0000000F">
      <w:pPr>
        <w:tabs>
          <w:tab w:val="left" w:pos="900"/>
        </w:tabs>
        <w:ind w:firstLine="720"/>
        <w:rPr>
          <w:rFonts w:ascii="Crimson Pro" w:cs="Crimson Pro" w:eastAsia="Crimson Pro" w:hAnsi="Crimson Pro"/>
          <w:sz w:val="26"/>
          <w:szCs w:val="26"/>
        </w:rPr>
      </w:pPr>
      <w:r w:rsidDel="00000000" w:rsidR="00000000" w:rsidRPr="00000000">
        <w:rPr>
          <w:rFonts w:ascii="Crimson Pro" w:cs="Crimson Pro" w:eastAsia="Crimson Pro" w:hAnsi="Crimson Pro"/>
          <w:sz w:val="26"/>
          <w:szCs w:val="26"/>
          <w:rtl w:val="0"/>
        </w:rPr>
        <w:tab/>
        <w:t xml:space="preserve">The Leadership Conference on Civil and Human Rights</w:t>
      </w:r>
    </w:p>
    <w:p w:rsidR="00000000" w:rsidDel="00000000" w:rsidP="00000000" w:rsidRDefault="00000000" w:rsidRPr="00000000" w14:paraId="00000010">
      <w:pPr>
        <w:tabs>
          <w:tab w:val="left" w:pos="900"/>
        </w:tabs>
        <w:spacing w:after="200" w:lineRule="auto"/>
        <w:ind w:firstLine="720"/>
        <w:rPr>
          <w:rFonts w:ascii="Crimson Pro" w:cs="Crimson Pro" w:eastAsia="Crimson Pro" w:hAnsi="Crimson Pro"/>
          <w:sz w:val="26"/>
          <w:szCs w:val="26"/>
          <w:highlight w:val="yellow"/>
        </w:rPr>
      </w:pPr>
      <w:r w:rsidDel="00000000" w:rsidR="00000000" w:rsidRPr="00000000">
        <w:rPr>
          <w:rFonts w:ascii="Crimson Pro" w:cs="Crimson Pro" w:eastAsia="Crimson Pro" w:hAnsi="Crimson Pro"/>
          <w:sz w:val="26"/>
          <w:szCs w:val="26"/>
          <w:rtl w:val="0"/>
        </w:rPr>
        <w:tab/>
        <w:t xml:space="preserve">Upturn</w:t>
      </w:r>
      <w:r w:rsidDel="00000000" w:rsidR="00000000" w:rsidRPr="00000000">
        <w:rPr>
          <w:rtl w:val="0"/>
        </w:rPr>
      </w:r>
    </w:p>
    <w:p w:rsidR="00000000" w:rsidDel="00000000" w:rsidP="00000000" w:rsidRDefault="00000000" w:rsidRPr="00000000" w14:paraId="00000011">
      <w:pPr>
        <w:spacing w:after="200" w:lineRule="auto"/>
        <w:rPr>
          <w:rFonts w:ascii="Crimson Pro" w:cs="Crimson Pro" w:eastAsia="Crimson Pro" w:hAnsi="Crimson Pro"/>
          <w:sz w:val="26"/>
          <w:szCs w:val="26"/>
        </w:rPr>
      </w:pPr>
      <w:r w:rsidDel="00000000" w:rsidR="00000000" w:rsidRPr="00000000">
        <w:rPr>
          <w:rFonts w:ascii="Crimson Pro" w:cs="Crimson Pro" w:eastAsia="Crimson Pro" w:hAnsi="Crimson Pro"/>
          <w:i w:val="1"/>
          <w:sz w:val="26"/>
          <w:szCs w:val="26"/>
          <w:rtl w:val="0"/>
        </w:rPr>
        <w:t xml:space="preserve">Via email </w:t>
      </w:r>
      <w:r w:rsidDel="00000000" w:rsidR="00000000" w:rsidRPr="00000000">
        <w:rPr>
          <w:rtl w:val="0"/>
        </w:rPr>
      </w:r>
    </w:p>
    <w:p w:rsidR="00000000" w:rsidDel="00000000" w:rsidP="00000000" w:rsidRDefault="00000000" w:rsidRPr="00000000" w14:paraId="00000012">
      <w:pPr>
        <w:spacing w:after="200" w:lineRule="auto"/>
        <w:rPr>
          <w:rFonts w:ascii="Crimson Pro" w:cs="Crimson Pro" w:eastAsia="Crimson Pro" w:hAnsi="Crimson Pro"/>
          <w:b w:val="1"/>
          <w:sz w:val="26"/>
          <w:szCs w:val="26"/>
        </w:rPr>
      </w:pPr>
      <w:r w:rsidDel="00000000" w:rsidR="00000000" w:rsidRPr="00000000">
        <w:rPr>
          <w:rFonts w:ascii="Crimson Pro" w:cs="Crimson Pro" w:eastAsia="Crimson Pro" w:hAnsi="Crimson Pro"/>
          <w:b w:val="1"/>
          <w:sz w:val="26"/>
          <w:szCs w:val="26"/>
          <w:rtl w:val="0"/>
        </w:rPr>
        <w:t xml:space="preserve">RE: </w:t>
        <w:tab/>
        <w:t xml:space="preserve">Addressing Technology’s Role in Hiring Discrimination</w:t>
      </w:r>
    </w:p>
    <w:p w:rsidR="00000000" w:rsidDel="00000000" w:rsidP="00000000" w:rsidRDefault="00000000" w:rsidRPr="00000000" w14:paraId="00000013">
      <w:pPr>
        <w:rPr>
          <w:rFonts w:ascii="Crimson Pro" w:cs="Crimson Pro" w:eastAsia="Crimson Pro" w:hAnsi="Crimson Pro"/>
          <w:sz w:val="26"/>
          <w:szCs w:val="26"/>
        </w:rPr>
      </w:pPr>
      <w:r w:rsidDel="00000000" w:rsidR="00000000" w:rsidRPr="00000000">
        <w:rPr>
          <w:rFonts w:ascii="Crimson Pro" w:cs="Crimson Pro" w:eastAsia="Crimson Pro" w:hAnsi="Crimson Pro"/>
          <w:sz w:val="26"/>
          <w:szCs w:val="26"/>
          <w:rtl w:val="0"/>
        </w:rPr>
        <w:t xml:space="preserve">Too often, technology amplifies and exacerbates racial, gender, disability, economic, and intersectional inequity in our society. Governments and corporations, at the national, state, and local level, are using computer software, statistical models, assessment instruments, and other tools to make important decisions in areas such as employment, health, credit, housing, immigration, and the criminal legal system. In light of these developments, policymakers must take steps to clarify and strengthen guardrails to ensure non-discriminatory and equitable outcomes for all people seeking employment.</w:t>
      </w:r>
    </w:p>
    <w:p w:rsidR="00000000" w:rsidDel="00000000" w:rsidP="00000000" w:rsidRDefault="00000000" w:rsidRPr="00000000" w14:paraId="00000014">
      <w:pPr>
        <w:rPr>
          <w:rFonts w:ascii="Crimson Pro" w:cs="Crimson Pro" w:eastAsia="Crimson Pro" w:hAnsi="Crimson Pro"/>
          <w:sz w:val="26"/>
          <w:szCs w:val="26"/>
        </w:rPr>
      </w:pPr>
      <w:r w:rsidDel="00000000" w:rsidR="00000000" w:rsidRPr="00000000">
        <w:rPr>
          <w:rtl w:val="0"/>
        </w:rPr>
      </w:r>
    </w:p>
    <w:p w:rsidR="00000000" w:rsidDel="00000000" w:rsidP="00000000" w:rsidRDefault="00000000" w:rsidRPr="00000000" w14:paraId="00000015">
      <w:pPr>
        <w:rPr>
          <w:rFonts w:ascii="Crimson Pro" w:cs="Crimson Pro" w:eastAsia="Crimson Pro" w:hAnsi="Crimson Pro"/>
          <w:sz w:val="26"/>
          <w:szCs w:val="26"/>
        </w:rPr>
      </w:pPr>
      <w:r w:rsidDel="00000000" w:rsidR="00000000" w:rsidRPr="00000000">
        <w:rPr>
          <w:rFonts w:ascii="Crimson Pro" w:cs="Crimson Pro" w:eastAsia="Crimson Pro" w:hAnsi="Crimson Pro"/>
          <w:sz w:val="26"/>
          <w:szCs w:val="26"/>
          <w:rtl w:val="0"/>
        </w:rPr>
        <w:t xml:space="preserve">We offer the following proposals for the Biden-Harris administration for addressing discrimination arising from the use of new technologies in the hiring process. We urge all agencies to engage with a diverse range of stakeholders, including civil rights organizations, labor and workers’ rights organizations, and impacted communities, in order to receive ongoing input and feedback on these important issues. </w:t>
      </w:r>
      <w:r w:rsidDel="00000000" w:rsidR="00000000" w:rsidRPr="00000000">
        <w:rPr>
          <w:rFonts w:ascii="Crimson Pro" w:cs="Crimson Pro" w:eastAsia="Crimson Pro" w:hAnsi="Crimson Pro"/>
          <w:sz w:val="26"/>
          <w:szCs w:val="26"/>
          <w:rtl w:val="0"/>
        </w:rPr>
        <w:t xml:space="preserve">We also encourage agencies to </w:t>
      </w:r>
      <w:r w:rsidDel="00000000" w:rsidR="00000000" w:rsidRPr="00000000">
        <w:rPr>
          <w:rFonts w:ascii="Crimson Pro" w:cs="Crimson Pro" w:eastAsia="Crimson Pro" w:hAnsi="Crimson Pro"/>
          <w:sz w:val="26"/>
          <w:szCs w:val="26"/>
          <w:rtl w:val="0"/>
        </w:rPr>
        <w:t xml:space="preserve">prioritize transparency, both by sharing</w:t>
      </w:r>
      <w:r w:rsidDel="00000000" w:rsidR="00000000" w:rsidRPr="00000000">
        <w:rPr>
          <w:rFonts w:ascii="Crimson Pro" w:cs="Crimson Pro" w:eastAsia="Crimson Pro" w:hAnsi="Crimson Pro"/>
          <w:sz w:val="26"/>
          <w:szCs w:val="26"/>
          <w:rtl w:val="0"/>
        </w:rPr>
        <w:t xml:space="preserve"> their data, models, decisions, and proposed solutions so that all stakeholders can stay apprised of and comment on the potential impact of proposed actions, </w:t>
      </w:r>
      <w:r w:rsidDel="00000000" w:rsidR="00000000" w:rsidRPr="00000000">
        <w:rPr>
          <w:rFonts w:ascii="Crimson Pro" w:cs="Crimson Pro" w:eastAsia="Crimson Pro" w:hAnsi="Crimson Pro"/>
          <w:sz w:val="26"/>
          <w:szCs w:val="26"/>
          <w:rtl w:val="0"/>
        </w:rPr>
        <w:t xml:space="preserve">and by encouraging employers and employment technology vendors to share with the public as much information as possible regarding their hiring technologies and assessments of those </w:t>
      </w:r>
      <w:r w:rsidDel="00000000" w:rsidR="00000000" w:rsidRPr="00000000">
        <w:rPr>
          <w:rFonts w:ascii="Crimson Pro" w:cs="Crimson Pro" w:eastAsia="Crimson Pro" w:hAnsi="Crimson Pro"/>
          <w:sz w:val="26"/>
          <w:szCs w:val="26"/>
          <w:rtl w:val="0"/>
        </w:rPr>
        <w:t xml:space="preserve">technologies. We would be pleased to discuss the ideas in this memo in more detail in the weeks and months ahead.</w:t>
      </w:r>
    </w:p>
    <w:p w:rsidR="00000000" w:rsidDel="00000000" w:rsidP="00000000" w:rsidRDefault="00000000" w:rsidRPr="00000000" w14:paraId="00000016">
      <w:pPr>
        <w:rPr>
          <w:rFonts w:ascii="Crimson Pro" w:cs="Crimson Pro" w:eastAsia="Crimson Pro" w:hAnsi="Crimson Pro"/>
          <w:sz w:val="26"/>
          <w:szCs w:val="26"/>
        </w:rPr>
      </w:pPr>
      <w:r w:rsidDel="00000000" w:rsidR="00000000" w:rsidRPr="00000000">
        <w:rPr>
          <w:rtl w:val="0"/>
        </w:rPr>
      </w:r>
    </w:p>
    <w:p w:rsidR="00000000" w:rsidDel="00000000" w:rsidP="00000000" w:rsidRDefault="00000000" w:rsidRPr="00000000" w14:paraId="00000017">
      <w:pPr>
        <w:rPr>
          <w:rFonts w:ascii="Overpass" w:cs="Overpass" w:eastAsia="Overpass" w:hAnsi="Overpass"/>
          <w:b w:val="1"/>
          <w:sz w:val="28"/>
          <w:szCs w:val="28"/>
        </w:rPr>
      </w:pPr>
      <w:r w:rsidDel="00000000" w:rsidR="00000000" w:rsidRPr="00000000">
        <w:rPr>
          <w:rFonts w:ascii="Overpass" w:cs="Overpass" w:eastAsia="Overpass" w:hAnsi="Overpass"/>
          <w:b w:val="1"/>
          <w:sz w:val="28"/>
          <w:szCs w:val="28"/>
          <w:rtl w:val="0"/>
        </w:rPr>
        <w:t xml:space="preserve">1. Gather information about employers’ use of hiring technologies, and proactively investigate discriminatory practices.</w:t>
      </w:r>
    </w:p>
    <w:p w:rsidR="00000000" w:rsidDel="00000000" w:rsidP="00000000" w:rsidRDefault="00000000" w:rsidRPr="00000000" w14:paraId="00000018">
      <w:pPr>
        <w:rPr>
          <w:rFonts w:ascii="Overpass" w:cs="Overpass" w:eastAsia="Overpass" w:hAnsi="Overpass"/>
          <w:b w:val="1"/>
          <w:sz w:val="28"/>
          <w:szCs w:val="28"/>
        </w:rPr>
      </w:pPr>
      <w:r w:rsidDel="00000000" w:rsidR="00000000" w:rsidRPr="00000000">
        <w:rPr>
          <w:rtl w:val="0"/>
        </w:rPr>
      </w:r>
    </w:p>
    <w:p w:rsidR="00000000" w:rsidDel="00000000" w:rsidP="00000000" w:rsidRDefault="00000000" w:rsidRPr="00000000" w14:paraId="00000019">
      <w:pPr>
        <w:numPr>
          <w:ilvl w:val="0"/>
          <w:numId w:val="1"/>
        </w:numPr>
        <w:ind w:left="720" w:hanging="360"/>
        <w:rPr>
          <w:rFonts w:ascii="Crimson Pro" w:cs="Crimson Pro" w:eastAsia="Crimson Pro" w:hAnsi="Crimson Pro"/>
          <w:b w:val="1"/>
          <w:sz w:val="26"/>
          <w:szCs w:val="26"/>
          <w:u w:val="none"/>
        </w:rPr>
      </w:pPr>
      <w:r w:rsidDel="00000000" w:rsidR="00000000" w:rsidRPr="00000000">
        <w:rPr>
          <w:rFonts w:ascii="Crimson Pro" w:cs="Crimson Pro" w:eastAsia="Crimson Pro" w:hAnsi="Crimson Pro"/>
          <w:b w:val="1"/>
          <w:sz w:val="26"/>
          <w:szCs w:val="26"/>
          <w:rtl w:val="0"/>
        </w:rPr>
        <w:t xml:space="preserve">All agencies and departments should use their authority to collect information about the adoption, design, and impact of hiring technologies.</w:t>
      </w:r>
      <w:r w:rsidDel="00000000" w:rsidR="00000000" w:rsidRPr="00000000">
        <w:rPr>
          <w:rtl w:val="0"/>
        </w:rPr>
      </w:r>
    </w:p>
    <w:p w:rsidR="00000000" w:rsidDel="00000000" w:rsidP="00000000" w:rsidRDefault="00000000" w:rsidRPr="00000000" w14:paraId="0000001A">
      <w:pPr>
        <w:rPr>
          <w:rFonts w:ascii="Crimson Pro ExtraLight" w:cs="Crimson Pro ExtraLight" w:eastAsia="Crimson Pro ExtraLight" w:hAnsi="Crimson Pro ExtraLight"/>
          <w:sz w:val="26"/>
          <w:szCs w:val="26"/>
        </w:rPr>
      </w:pPr>
      <w:r w:rsidDel="00000000" w:rsidR="00000000" w:rsidRPr="00000000">
        <w:rPr>
          <w:rtl w:val="0"/>
        </w:rPr>
      </w:r>
    </w:p>
    <w:p w:rsidR="00000000" w:rsidDel="00000000" w:rsidP="00000000" w:rsidRDefault="00000000" w:rsidRPr="00000000" w14:paraId="0000001B">
      <w:pPr>
        <w:shd w:fill="ffffff" w:val="clear"/>
        <w:rPr>
          <w:rFonts w:ascii="Crimson Pro" w:cs="Crimson Pro" w:eastAsia="Crimson Pro" w:hAnsi="Crimson Pro"/>
          <w:color w:val="222222"/>
          <w:sz w:val="26"/>
          <w:szCs w:val="26"/>
        </w:rPr>
      </w:pPr>
      <w:r w:rsidDel="00000000" w:rsidR="00000000" w:rsidRPr="00000000">
        <w:rPr>
          <w:rFonts w:ascii="Crimson Pro" w:cs="Crimson Pro" w:eastAsia="Crimson Pro" w:hAnsi="Crimson Pro"/>
          <w:color w:val="222222"/>
          <w:sz w:val="26"/>
          <w:szCs w:val="26"/>
          <w:rtl w:val="0"/>
        </w:rPr>
        <w:t xml:space="preserve">The EEOC has acknowledged that it needs information beyond individual complaints to direct its enforcement activities.</w:t>
      </w:r>
      <w:r w:rsidDel="00000000" w:rsidR="00000000" w:rsidRPr="00000000">
        <w:rPr>
          <w:rFonts w:ascii="Crimson Pro" w:cs="Crimson Pro" w:eastAsia="Crimson Pro" w:hAnsi="Crimson Pro"/>
          <w:color w:val="222222"/>
          <w:sz w:val="26"/>
          <w:szCs w:val="26"/>
          <w:vertAlign w:val="superscript"/>
        </w:rPr>
        <w:footnoteReference w:customMarkFollows="0" w:id="0"/>
      </w:r>
      <w:r w:rsidDel="00000000" w:rsidR="00000000" w:rsidRPr="00000000">
        <w:rPr>
          <w:rFonts w:ascii="Crimson Pro" w:cs="Crimson Pro" w:eastAsia="Crimson Pro" w:hAnsi="Crimson Pro"/>
          <w:color w:val="222222"/>
          <w:sz w:val="26"/>
          <w:szCs w:val="26"/>
          <w:rtl w:val="0"/>
        </w:rPr>
        <w:t xml:space="preserve"> Non-governmental researchers have stressed there are strict limits to non-privileged investigatory efforts.</w:t>
      </w:r>
      <w:r w:rsidDel="00000000" w:rsidR="00000000" w:rsidRPr="00000000">
        <w:rPr>
          <w:rFonts w:ascii="Crimson Pro" w:cs="Crimson Pro" w:eastAsia="Crimson Pro" w:hAnsi="Crimson Pro"/>
          <w:color w:val="222222"/>
          <w:sz w:val="26"/>
          <w:szCs w:val="26"/>
          <w:vertAlign w:val="superscript"/>
        </w:rPr>
        <w:footnoteReference w:customMarkFollows="0" w:id="1"/>
      </w:r>
      <w:r w:rsidDel="00000000" w:rsidR="00000000" w:rsidRPr="00000000">
        <w:rPr>
          <w:rFonts w:ascii="Crimson Pro" w:cs="Crimson Pro" w:eastAsia="Crimson Pro" w:hAnsi="Crimson Pro"/>
          <w:color w:val="222222"/>
          <w:sz w:val="26"/>
          <w:szCs w:val="26"/>
          <w:rtl w:val="0"/>
        </w:rPr>
        <w:t xml:space="preserve"> Fortunately, the Commission has the authority to “make such technical studies as are appropriate to effectuate the purposes and policies of [Title VII] and to make the results of such studies available to the public.”</w:t>
      </w:r>
      <w:r w:rsidDel="00000000" w:rsidR="00000000" w:rsidRPr="00000000">
        <w:rPr>
          <w:rFonts w:ascii="Crimson Pro" w:cs="Crimson Pro" w:eastAsia="Crimson Pro" w:hAnsi="Crimson Pro"/>
          <w:color w:val="222222"/>
          <w:sz w:val="26"/>
          <w:szCs w:val="26"/>
          <w:vertAlign w:val="superscript"/>
        </w:rPr>
        <w:footnoteReference w:customMarkFollows="0" w:id="2"/>
      </w:r>
      <w:r w:rsidDel="00000000" w:rsidR="00000000" w:rsidRPr="00000000">
        <w:rPr>
          <w:rtl w:val="0"/>
        </w:rPr>
      </w:r>
    </w:p>
    <w:p w:rsidR="00000000" w:rsidDel="00000000" w:rsidP="00000000" w:rsidRDefault="00000000" w:rsidRPr="00000000" w14:paraId="0000001C">
      <w:pPr>
        <w:shd w:fill="ffffff" w:val="clear"/>
        <w:rPr>
          <w:rFonts w:ascii="Crimson Pro" w:cs="Crimson Pro" w:eastAsia="Crimson Pro" w:hAnsi="Crimson Pro"/>
          <w:color w:val="222222"/>
          <w:sz w:val="26"/>
          <w:szCs w:val="26"/>
        </w:rPr>
      </w:pPr>
      <w:r w:rsidDel="00000000" w:rsidR="00000000" w:rsidRPr="00000000">
        <w:rPr>
          <w:rFonts w:ascii="Crimson Pro" w:cs="Crimson Pro" w:eastAsia="Crimson Pro" w:hAnsi="Crimson Pro"/>
          <w:color w:val="222222"/>
          <w:sz w:val="26"/>
          <w:szCs w:val="26"/>
          <w:rtl w:val="0"/>
        </w:rPr>
        <w:br w:type="textWrapping"/>
        <w:t xml:space="preserve">However, to date, the Commission has not used these powers to gather information about employers’ adoption of hiring technologies.</w:t>
      </w:r>
      <w:r w:rsidDel="00000000" w:rsidR="00000000" w:rsidRPr="00000000">
        <w:rPr>
          <w:rFonts w:ascii="Crimson Pro" w:cs="Crimson Pro" w:eastAsia="Crimson Pro" w:hAnsi="Crimson Pro"/>
          <w:color w:val="222222"/>
          <w:sz w:val="26"/>
          <w:szCs w:val="26"/>
          <w:vertAlign w:val="superscript"/>
        </w:rPr>
        <w:footnoteReference w:customMarkFollows="0" w:id="3"/>
      </w:r>
      <w:r w:rsidDel="00000000" w:rsidR="00000000" w:rsidRPr="00000000">
        <w:rPr>
          <w:rFonts w:ascii="Crimson Pro" w:cs="Crimson Pro" w:eastAsia="Crimson Pro" w:hAnsi="Crimson Pro"/>
          <w:color w:val="222222"/>
          <w:sz w:val="26"/>
          <w:szCs w:val="26"/>
          <w:rtl w:val="0"/>
        </w:rPr>
        <w:t xml:space="preserve"> The Commission should use its research and data gathering authority to help guide enforcement efforts at all levels of government and spur the development of new industry standards. When appropriate, these studies could be conducted collaboratively with large employers or technology vendors and in consultation with the Equitable Data Working Group established under Executive Order 13985.</w:t>
      </w:r>
      <w:r w:rsidDel="00000000" w:rsidR="00000000" w:rsidRPr="00000000">
        <w:rPr>
          <w:rFonts w:ascii="Crimson Pro" w:cs="Crimson Pro" w:eastAsia="Crimson Pro" w:hAnsi="Crimson Pro"/>
          <w:color w:val="222222"/>
          <w:sz w:val="26"/>
          <w:szCs w:val="26"/>
          <w:vertAlign w:val="superscript"/>
        </w:rPr>
        <w:footnoteReference w:customMarkFollows="0" w:id="4"/>
      </w:r>
      <w:r w:rsidDel="00000000" w:rsidR="00000000" w:rsidRPr="00000000">
        <w:rPr>
          <w:rtl w:val="0"/>
        </w:rPr>
      </w:r>
    </w:p>
    <w:p w:rsidR="00000000" w:rsidDel="00000000" w:rsidP="00000000" w:rsidRDefault="00000000" w:rsidRPr="00000000" w14:paraId="0000001D">
      <w:pPr>
        <w:shd w:fill="ffffff" w:val="clear"/>
        <w:rPr>
          <w:rFonts w:ascii="Crimson Pro" w:cs="Crimson Pro" w:eastAsia="Crimson Pro" w:hAnsi="Crimson Pro"/>
          <w:color w:val="222222"/>
          <w:sz w:val="26"/>
          <w:szCs w:val="26"/>
        </w:rPr>
      </w:pPr>
      <w:r w:rsidDel="00000000" w:rsidR="00000000" w:rsidRPr="00000000">
        <w:rPr>
          <w:rtl w:val="0"/>
        </w:rPr>
      </w:r>
    </w:p>
    <w:p w:rsidR="00000000" w:rsidDel="00000000" w:rsidP="00000000" w:rsidRDefault="00000000" w:rsidRPr="00000000" w14:paraId="0000001E">
      <w:pPr>
        <w:shd w:fill="ffffff" w:val="clear"/>
        <w:rPr>
          <w:rFonts w:ascii="Crimson Pro" w:cs="Crimson Pro" w:eastAsia="Crimson Pro" w:hAnsi="Crimson Pro"/>
          <w:color w:val="222222"/>
          <w:sz w:val="26"/>
          <w:szCs w:val="26"/>
        </w:rPr>
      </w:pPr>
      <w:r w:rsidDel="00000000" w:rsidR="00000000" w:rsidRPr="00000000">
        <w:rPr>
          <w:rFonts w:ascii="Crimson Pro" w:cs="Crimson Pro" w:eastAsia="Crimson Pro" w:hAnsi="Crimson Pro"/>
          <w:color w:val="222222"/>
          <w:sz w:val="26"/>
          <w:szCs w:val="26"/>
          <w:rtl w:val="0"/>
        </w:rPr>
        <w:t xml:space="preserve">Other agencies and offices, such as the Bureau of Labor Statistics, the Women’s Bureau, and the Office of the Secretary of Labor, have broad statutory grants of authority to gather data and conduct investigations relating to the workings of the labor market.</w:t>
      </w:r>
      <w:r w:rsidDel="00000000" w:rsidR="00000000" w:rsidRPr="00000000">
        <w:rPr>
          <w:rFonts w:ascii="Crimson Pro" w:cs="Crimson Pro" w:eastAsia="Crimson Pro" w:hAnsi="Crimson Pro"/>
          <w:color w:val="222222"/>
          <w:sz w:val="26"/>
          <w:szCs w:val="26"/>
          <w:vertAlign w:val="superscript"/>
        </w:rPr>
        <w:footnoteReference w:customMarkFollows="0" w:id="5"/>
      </w:r>
      <w:r w:rsidDel="00000000" w:rsidR="00000000" w:rsidRPr="00000000">
        <w:rPr>
          <w:rFonts w:ascii="Crimson Pro" w:cs="Crimson Pro" w:eastAsia="Crimson Pro" w:hAnsi="Crimson Pro"/>
          <w:color w:val="222222"/>
          <w:sz w:val="26"/>
          <w:szCs w:val="26"/>
          <w:rtl w:val="0"/>
        </w:rPr>
        <w:t xml:space="preserve"> In some instances, these grants of authority are not being utilized, or at least not being utilized to the degree they could be. Given the degree to which employers and vendors have an information advantage in this space, agencies should be proactive and creative in their strategies to collect data and gain glimpses into the nature and extent of employers’ use of hiring technologies.</w:t>
      </w:r>
    </w:p>
    <w:p w:rsidR="00000000" w:rsidDel="00000000" w:rsidP="00000000" w:rsidRDefault="00000000" w:rsidRPr="00000000" w14:paraId="0000001F">
      <w:pPr>
        <w:shd w:fill="ffffff" w:val="clear"/>
        <w:rPr>
          <w:rFonts w:ascii="Crimson Pro" w:cs="Crimson Pro" w:eastAsia="Crimson Pro" w:hAnsi="Crimson Pro"/>
          <w:color w:val="222222"/>
          <w:sz w:val="26"/>
          <w:szCs w:val="26"/>
        </w:rPr>
      </w:pPr>
      <w:r w:rsidDel="00000000" w:rsidR="00000000" w:rsidRPr="00000000">
        <w:rPr>
          <w:rtl w:val="0"/>
        </w:rPr>
      </w:r>
    </w:p>
    <w:p w:rsidR="00000000" w:rsidDel="00000000" w:rsidP="00000000" w:rsidRDefault="00000000" w:rsidRPr="00000000" w14:paraId="00000020">
      <w:pPr>
        <w:numPr>
          <w:ilvl w:val="0"/>
          <w:numId w:val="1"/>
        </w:numPr>
        <w:shd w:fill="ffffff" w:val="clear"/>
        <w:ind w:left="720" w:hanging="360"/>
        <w:rPr>
          <w:rFonts w:ascii="Crimson Pro" w:cs="Crimson Pro" w:eastAsia="Crimson Pro" w:hAnsi="Crimson Pro"/>
          <w:b w:val="1"/>
          <w:color w:val="222222"/>
          <w:sz w:val="26"/>
          <w:szCs w:val="26"/>
          <w:u w:val="none"/>
        </w:rPr>
      </w:pPr>
      <w:r w:rsidDel="00000000" w:rsidR="00000000" w:rsidRPr="00000000">
        <w:rPr>
          <w:rFonts w:ascii="Crimson Pro" w:cs="Crimson Pro" w:eastAsia="Crimson Pro" w:hAnsi="Crimson Pro"/>
          <w:b w:val="1"/>
          <w:color w:val="222222"/>
          <w:sz w:val="26"/>
          <w:szCs w:val="26"/>
          <w:rtl w:val="0"/>
        </w:rPr>
        <w:t xml:space="preserve">The Office of Federal Contract Compliance Programs (OFCCP) should strengthen its audits and rules.</w:t>
        <w:br w:type="textWrapping"/>
      </w:r>
    </w:p>
    <w:p w:rsidR="00000000" w:rsidDel="00000000" w:rsidP="00000000" w:rsidRDefault="00000000" w:rsidRPr="00000000" w14:paraId="00000021">
      <w:pPr>
        <w:shd w:fill="ffffff" w:val="clear"/>
        <w:rPr>
          <w:rFonts w:ascii="Crimson Pro" w:cs="Crimson Pro" w:eastAsia="Crimson Pro" w:hAnsi="Crimson Pro"/>
          <w:sz w:val="26"/>
          <w:szCs w:val="26"/>
        </w:rPr>
      </w:pPr>
      <w:r w:rsidDel="00000000" w:rsidR="00000000" w:rsidRPr="00000000">
        <w:rPr>
          <w:rFonts w:ascii="Crimson Pro" w:cs="Crimson Pro" w:eastAsia="Crimson Pro" w:hAnsi="Crimson Pro"/>
          <w:sz w:val="26"/>
          <w:szCs w:val="26"/>
          <w:rtl w:val="0"/>
        </w:rPr>
        <w:t xml:space="preserve">The OFCCP has a unique and important role to play in guarding against discrimination. </w:t>
      </w:r>
      <w:r w:rsidDel="00000000" w:rsidR="00000000" w:rsidRPr="00000000">
        <w:rPr>
          <w:rFonts w:ascii="Crimson Pro" w:cs="Crimson Pro" w:eastAsia="Crimson Pro" w:hAnsi="Crimson Pro"/>
          <w:sz w:val="26"/>
          <w:szCs w:val="26"/>
          <w:highlight w:val="white"/>
          <w:rtl w:val="0"/>
        </w:rPr>
        <w:t xml:space="preserve">Federal contractors </w:t>
      </w:r>
      <w:r w:rsidDel="00000000" w:rsidR="00000000" w:rsidRPr="00000000">
        <w:rPr>
          <w:rFonts w:ascii="Crimson Pro" w:cs="Crimson Pro" w:eastAsia="Crimson Pro" w:hAnsi="Crimson Pro"/>
          <w:sz w:val="26"/>
          <w:szCs w:val="26"/>
          <w:rtl w:val="0"/>
        </w:rPr>
        <w:t xml:space="preserve">must take affirmative action to “ensure that applicants are employed . . . without regard to their race, color, religion, sex, sexual orientation, gender identity, or national origin,”</w:t>
      </w:r>
      <w:r w:rsidDel="00000000" w:rsidR="00000000" w:rsidRPr="00000000">
        <w:rPr>
          <w:rFonts w:ascii="Crimson Pro" w:cs="Crimson Pro" w:eastAsia="Crimson Pro" w:hAnsi="Crimson Pro"/>
          <w:sz w:val="26"/>
          <w:szCs w:val="26"/>
          <w:vertAlign w:val="superscript"/>
        </w:rPr>
        <w:footnoteReference w:customMarkFollows="0" w:id="6"/>
      </w:r>
      <w:r w:rsidDel="00000000" w:rsidR="00000000" w:rsidRPr="00000000">
        <w:rPr>
          <w:rFonts w:ascii="Crimson Pro" w:cs="Crimson Pro" w:eastAsia="Crimson Pro" w:hAnsi="Crimson Pro"/>
          <w:sz w:val="26"/>
          <w:szCs w:val="26"/>
          <w:rtl w:val="0"/>
        </w:rPr>
        <w:t xml:space="preserve"> and to “employ and advance in employment qualified individuals with disabilities.”</w:t>
      </w:r>
      <w:r w:rsidDel="00000000" w:rsidR="00000000" w:rsidRPr="00000000">
        <w:rPr>
          <w:rFonts w:ascii="Crimson Pro" w:cs="Crimson Pro" w:eastAsia="Crimson Pro" w:hAnsi="Crimson Pro"/>
          <w:sz w:val="26"/>
          <w:szCs w:val="26"/>
          <w:vertAlign w:val="superscript"/>
        </w:rPr>
        <w:footnoteReference w:customMarkFollows="0" w:id="7"/>
      </w:r>
      <w:r w:rsidDel="00000000" w:rsidR="00000000" w:rsidRPr="00000000">
        <w:rPr>
          <w:rtl w:val="0"/>
        </w:rPr>
      </w:r>
    </w:p>
    <w:p w:rsidR="00000000" w:rsidDel="00000000" w:rsidP="00000000" w:rsidRDefault="00000000" w:rsidRPr="00000000" w14:paraId="00000022">
      <w:pPr>
        <w:shd w:fill="ffffff" w:val="clear"/>
        <w:rPr>
          <w:rFonts w:ascii="Crimson Pro" w:cs="Crimson Pro" w:eastAsia="Crimson Pro" w:hAnsi="Crimson Pro"/>
          <w:sz w:val="26"/>
          <w:szCs w:val="26"/>
        </w:rPr>
      </w:pPr>
      <w:r w:rsidDel="00000000" w:rsidR="00000000" w:rsidRPr="00000000">
        <w:rPr>
          <w:rtl w:val="0"/>
        </w:rPr>
      </w:r>
    </w:p>
    <w:p w:rsidR="00000000" w:rsidDel="00000000" w:rsidP="00000000" w:rsidRDefault="00000000" w:rsidRPr="00000000" w14:paraId="00000023">
      <w:pPr>
        <w:shd w:fill="ffffff" w:val="clear"/>
        <w:rPr>
          <w:rFonts w:ascii="Crimson Pro" w:cs="Crimson Pro" w:eastAsia="Crimson Pro" w:hAnsi="Crimson Pro"/>
          <w:sz w:val="26"/>
          <w:szCs w:val="26"/>
        </w:rPr>
      </w:pPr>
      <w:r w:rsidDel="00000000" w:rsidR="00000000" w:rsidRPr="00000000">
        <w:rPr>
          <w:rFonts w:ascii="Crimson Pro" w:cs="Crimson Pro" w:eastAsia="Crimson Pro" w:hAnsi="Crimson Pro"/>
          <w:sz w:val="26"/>
          <w:szCs w:val="26"/>
          <w:rtl w:val="0"/>
        </w:rPr>
        <w:t xml:space="preserve">To help ensure employers are meeting these obligations, the OFCCP selects several thousand employers for a routine audit each year.</w:t>
      </w:r>
      <w:r w:rsidDel="00000000" w:rsidR="00000000" w:rsidRPr="00000000">
        <w:rPr>
          <w:rFonts w:ascii="Crimson Pro" w:cs="Crimson Pro" w:eastAsia="Crimson Pro" w:hAnsi="Crimson Pro"/>
          <w:sz w:val="26"/>
          <w:szCs w:val="26"/>
          <w:highlight w:val="white"/>
          <w:vertAlign w:val="superscript"/>
        </w:rPr>
        <w:footnoteReference w:customMarkFollows="0" w:id="8"/>
      </w:r>
      <w:r w:rsidDel="00000000" w:rsidR="00000000" w:rsidRPr="00000000">
        <w:rPr>
          <w:rFonts w:ascii="Crimson Pro" w:cs="Crimson Pro" w:eastAsia="Crimson Pro" w:hAnsi="Crimson Pro"/>
          <w:sz w:val="26"/>
          <w:szCs w:val="26"/>
          <w:rtl w:val="0"/>
        </w:rPr>
        <w:t xml:space="preserve"> However, historically, desk audits have been somewhat coarse, and there is evidence that employers’ compliance with recordkeeping requirements could be more robust. For example, the supporting documentation required for a desk audit does not include any information about the selection procedures, technologies, or criteria employers use.</w:t>
      </w:r>
      <w:r w:rsidDel="00000000" w:rsidR="00000000" w:rsidRPr="00000000">
        <w:rPr>
          <w:rFonts w:ascii="Crimson Pro" w:cs="Crimson Pro" w:eastAsia="Crimson Pro" w:hAnsi="Crimson Pro"/>
          <w:sz w:val="26"/>
          <w:szCs w:val="26"/>
          <w:vertAlign w:val="superscript"/>
        </w:rPr>
        <w:footnoteReference w:customMarkFollows="0" w:id="9"/>
      </w:r>
      <w:r w:rsidDel="00000000" w:rsidR="00000000" w:rsidRPr="00000000">
        <w:rPr>
          <w:rFonts w:ascii="Crimson Pro" w:cs="Crimson Pro" w:eastAsia="Crimson Pro" w:hAnsi="Crimson Pro"/>
          <w:sz w:val="26"/>
          <w:szCs w:val="26"/>
          <w:rtl w:val="0"/>
        </w:rPr>
        <w:t xml:space="preserve"> Moreover, according to a 2020 report, the OFCCP observed that many employers failed to document the number of applicants and hires identifying as people with disabilities.</w:t>
      </w:r>
      <w:r w:rsidDel="00000000" w:rsidR="00000000" w:rsidRPr="00000000">
        <w:rPr>
          <w:rFonts w:ascii="Crimson Pro" w:cs="Crimson Pro" w:eastAsia="Crimson Pro" w:hAnsi="Crimson Pro"/>
          <w:sz w:val="26"/>
          <w:szCs w:val="26"/>
          <w:vertAlign w:val="superscript"/>
        </w:rPr>
        <w:footnoteReference w:customMarkFollows="0" w:id="10"/>
      </w:r>
      <w:r w:rsidDel="00000000" w:rsidR="00000000" w:rsidRPr="00000000">
        <w:rPr>
          <w:rFonts w:ascii="Crimson Pro" w:cs="Crimson Pro" w:eastAsia="Crimson Pro" w:hAnsi="Crimson Pro"/>
          <w:sz w:val="26"/>
          <w:szCs w:val="26"/>
          <w:rtl w:val="0"/>
        </w:rPr>
        <w:t xml:space="preserve"> </w:t>
      </w:r>
    </w:p>
    <w:p w:rsidR="00000000" w:rsidDel="00000000" w:rsidP="00000000" w:rsidRDefault="00000000" w:rsidRPr="00000000" w14:paraId="00000024">
      <w:pPr>
        <w:shd w:fill="ffffff" w:val="clear"/>
        <w:rPr>
          <w:rFonts w:ascii="Crimson Pro" w:cs="Crimson Pro" w:eastAsia="Crimson Pro" w:hAnsi="Crimson Pro"/>
          <w:sz w:val="26"/>
          <w:szCs w:val="26"/>
        </w:rPr>
      </w:pPr>
      <w:r w:rsidDel="00000000" w:rsidR="00000000" w:rsidRPr="00000000">
        <w:rPr>
          <w:rtl w:val="0"/>
        </w:rPr>
      </w:r>
    </w:p>
    <w:p w:rsidR="00000000" w:rsidDel="00000000" w:rsidP="00000000" w:rsidRDefault="00000000" w:rsidRPr="00000000" w14:paraId="00000025">
      <w:pPr>
        <w:shd w:fill="ffffff" w:val="clear"/>
        <w:rPr>
          <w:rFonts w:ascii="Crimson Pro" w:cs="Crimson Pro" w:eastAsia="Crimson Pro" w:hAnsi="Crimson Pro"/>
          <w:sz w:val="26"/>
          <w:szCs w:val="26"/>
        </w:rPr>
      </w:pPr>
      <w:r w:rsidDel="00000000" w:rsidR="00000000" w:rsidRPr="00000000">
        <w:rPr>
          <w:rFonts w:ascii="Crimson Pro" w:cs="Crimson Pro" w:eastAsia="Crimson Pro" w:hAnsi="Crimson Pro"/>
          <w:sz w:val="26"/>
          <w:szCs w:val="26"/>
          <w:rtl w:val="0"/>
        </w:rPr>
        <w:t xml:space="preserve">The OFCCP should consider expanding and strengthening its auditing regime, particularly in light of the fact that large employers can easily collect and evaluate detailed records.</w:t>
      </w:r>
      <w:r w:rsidDel="00000000" w:rsidR="00000000" w:rsidRPr="00000000">
        <w:rPr>
          <w:rFonts w:ascii="Crimson Pro" w:cs="Crimson Pro" w:eastAsia="Crimson Pro" w:hAnsi="Crimson Pro"/>
          <w:sz w:val="26"/>
          <w:szCs w:val="26"/>
          <w:vertAlign w:val="superscript"/>
        </w:rPr>
        <w:footnoteReference w:customMarkFollows="0" w:id="11"/>
      </w:r>
      <w:r w:rsidDel="00000000" w:rsidR="00000000" w:rsidRPr="00000000">
        <w:rPr>
          <w:rFonts w:ascii="Crimson Pro" w:cs="Crimson Pro" w:eastAsia="Crimson Pro" w:hAnsi="Crimson Pro"/>
          <w:sz w:val="26"/>
          <w:szCs w:val="26"/>
          <w:rtl w:val="0"/>
        </w:rPr>
        <w:t xml:space="preserve"> To this end, the OFCCP could expand the supporting documentation required for a routine desk audit to include the specific selection procedures the employer uses for each job or job group, the employers’ processes or methodologies for evaluating the selection procedures’ adverse impacts, and any alternative selection procedures the employer has designed or provided for applicants with disabilities.</w:t>
      </w:r>
    </w:p>
    <w:p w:rsidR="00000000" w:rsidDel="00000000" w:rsidP="00000000" w:rsidRDefault="00000000" w:rsidRPr="00000000" w14:paraId="00000026">
      <w:pPr>
        <w:shd w:fill="ffffff" w:val="clear"/>
        <w:rPr>
          <w:rFonts w:ascii="Crimson Pro" w:cs="Crimson Pro" w:eastAsia="Crimson Pro" w:hAnsi="Crimson Pro"/>
          <w:sz w:val="26"/>
          <w:szCs w:val="26"/>
        </w:rPr>
      </w:pPr>
      <w:r w:rsidDel="00000000" w:rsidR="00000000" w:rsidRPr="00000000">
        <w:rPr>
          <w:rtl w:val="0"/>
        </w:rPr>
      </w:r>
    </w:p>
    <w:p w:rsidR="00000000" w:rsidDel="00000000" w:rsidP="00000000" w:rsidRDefault="00000000" w:rsidRPr="00000000" w14:paraId="00000027">
      <w:pPr>
        <w:shd w:fill="ffffff" w:val="clear"/>
        <w:rPr>
          <w:rFonts w:ascii="Crimson Pro" w:cs="Crimson Pro" w:eastAsia="Crimson Pro" w:hAnsi="Crimson Pro"/>
          <w:sz w:val="26"/>
          <w:szCs w:val="26"/>
          <w:highlight w:val="white"/>
        </w:rPr>
      </w:pPr>
      <w:r w:rsidDel="00000000" w:rsidR="00000000" w:rsidRPr="00000000">
        <w:rPr>
          <w:rFonts w:ascii="Crimson Pro" w:cs="Crimson Pro" w:eastAsia="Crimson Pro" w:hAnsi="Crimson Pro"/>
          <w:sz w:val="26"/>
          <w:szCs w:val="26"/>
          <w:rtl w:val="0"/>
        </w:rPr>
        <w:t xml:space="preserve">Moreover</w:t>
      </w:r>
      <w:r w:rsidDel="00000000" w:rsidR="00000000" w:rsidRPr="00000000">
        <w:rPr>
          <w:rFonts w:ascii="Crimson Pro" w:cs="Crimson Pro" w:eastAsia="Crimson Pro" w:hAnsi="Crimson Pro"/>
          <w:sz w:val="26"/>
          <w:szCs w:val="26"/>
          <w:rtl w:val="0"/>
        </w:rPr>
        <w:t xml:space="preserve">, the OFCCP should leverage its access to employer data to help the public better understand the hiring technologies used by federal contractors. </w:t>
      </w:r>
      <w:r w:rsidDel="00000000" w:rsidR="00000000" w:rsidRPr="00000000">
        <w:rPr>
          <w:rFonts w:ascii="Crimson Pro" w:cs="Crimson Pro" w:eastAsia="Crimson Pro" w:hAnsi="Crimson Pro"/>
          <w:sz w:val="26"/>
          <w:szCs w:val="26"/>
          <w:rtl w:val="0"/>
        </w:rPr>
        <w:t xml:space="preserve">Fede</w:t>
      </w:r>
      <w:r w:rsidDel="00000000" w:rsidR="00000000" w:rsidRPr="00000000">
        <w:rPr>
          <w:rFonts w:ascii="Crimson Pro" w:cs="Crimson Pro" w:eastAsia="Crimson Pro" w:hAnsi="Crimson Pro"/>
          <w:sz w:val="26"/>
          <w:szCs w:val="26"/>
          <w:highlight w:val="white"/>
          <w:rtl w:val="0"/>
        </w:rPr>
        <w:t xml:space="preserve">ral contractors hold extensive records in modern applicant tracking systems regarding their hiring practices and outcomes, including progress toward affirmative action goals and the impacts of hiring tests and technologies. But the scheduling letter that OFCCP sends to thousands of employers each year does not request any specific information about employee selection devices.</w:t>
      </w:r>
      <w:r w:rsidDel="00000000" w:rsidR="00000000" w:rsidRPr="00000000">
        <w:rPr>
          <w:rFonts w:ascii="Crimson Pro" w:cs="Crimson Pro" w:eastAsia="Crimson Pro" w:hAnsi="Crimson Pro"/>
          <w:sz w:val="26"/>
          <w:szCs w:val="26"/>
          <w:highlight w:val="white"/>
          <w:vertAlign w:val="superscript"/>
        </w:rPr>
        <w:footnoteReference w:customMarkFollows="0" w:id="12"/>
      </w:r>
      <w:r w:rsidDel="00000000" w:rsidR="00000000" w:rsidRPr="00000000">
        <w:rPr>
          <w:rFonts w:ascii="Crimson Pro" w:cs="Crimson Pro" w:eastAsia="Crimson Pro" w:hAnsi="Crimson Pro"/>
          <w:sz w:val="26"/>
          <w:szCs w:val="26"/>
          <w:highlight w:val="white"/>
          <w:rtl w:val="0"/>
        </w:rPr>
        <w:t xml:space="preserve"> The OFCCP should strengthen employers’ reporting requirements and, to the extent permitted by law, make more information public regarding the nature, frequency, and legality of hiring practices that it encounters during the course of its enforcement activity.</w:t>
      </w:r>
    </w:p>
    <w:p w:rsidR="00000000" w:rsidDel="00000000" w:rsidP="00000000" w:rsidRDefault="00000000" w:rsidRPr="00000000" w14:paraId="00000028">
      <w:pPr>
        <w:shd w:fill="ffffff" w:val="clear"/>
        <w:rPr>
          <w:rFonts w:ascii="Crimson Pro" w:cs="Crimson Pro" w:eastAsia="Crimson Pro" w:hAnsi="Crimson Pro"/>
          <w:sz w:val="26"/>
          <w:szCs w:val="26"/>
          <w:highlight w:val="white"/>
        </w:rPr>
      </w:pPr>
      <w:r w:rsidDel="00000000" w:rsidR="00000000" w:rsidRPr="00000000">
        <w:rPr>
          <w:rtl w:val="0"/>
        </w:rPr>
      </w:r>
    </w:p>
    <w:p w:rsidR="00000000" w:rsidDel="00000000" w:rsidP="00000000" w:rsidRDefault="00000000" w:rsidRPr="00000000" w14:paraId="00000029">
      <w:pPr>
        <w:shd w:fill="ffffff" w:val="clear"/>
        <w:rPr>
          <w:rFonts w:ascii="Crimson Pro" w:cs="Crimson Pro" w:eastAsia="Crimson Pro" w:hAnsi="Crimson Pro"/>
          <w:sz w:val="26"/>
          <w:szCs w:val="26"/>
          <w:highlight w:val="white"/>
        </w:rPr>
      </w:pPr>
      <w:r w:rsidDel="00000000" w:rsidR="00000000" w:rsidRPr="00000000">
        <w:rPr>
          <w:rFonts w:ascii="Crimson Pro" w:cs="Crimson Pro" w:eastAsia="Crimson Pro" w:hAnsi="Crimson Pro"/>
          <w:sz w:val="26"/>
          <w:szCs w:val="26"/>
          <w:highlight w:val="white"/>
          <w:rtl w:val="0"/>
        </w:rPr>
        <w:t xml:space="preserve">Finally, the rapid </w:t>
      </w:r>
      <w:r w:rsidDel="00000000" w:rsidR="00000000" w:rsidRPr="00000000">
        <w:rPr>
          <w:rFonts w:ascii="Crimson Pro" w:cs="Crimson Pro" w:eastAsia="Crimson Pro" w:hAnsi="Crimson Pro"/>
          <w:sz w:val="26"/>
          <w:szCs w:val="26"/>
          <w:highlight w:val="white"/>
          <w:rtl w:val="0"/>
        </w:rPr>
        <w:t xml:space="preserve">adoption of new hiring technologies adds urgency to federal contractors’ obligation to identify opportunities in agency policies, regulations, and guidance to address systemic inequities for people with disabilities. Beyond</w:t>
      </w:r>
      <w:r w:rsidDel="00000000" w:rsidR="00000000" w:rsidRPr="00000000">
        <w:rPr>
          <w:rFonts w:ascii="Crimson Pro" w:cs="Crimson Pro" w:eastAsia="Crimson Pro" w:hAnsi="Crimson Pro"/>
          <w:sz w:val="26"/>
          <w:szCs w:val="26"/>
          <w:highlight w:val="white"/>
          <w:rtl w:val="0"/>
        </w:rPr>
        <w:t xml:space="preserve"> enhanced auditing and data requirements, the OFCCP should </w:t>
      </w:r>
      <w:r w:rsidDel="00000000" w:rsidR="00000000" w:rsidRPr="00000000">
        <w:rPr>
          <w:rFonts w:ascii="Crimson Pro" w:cs="Crimson Pro" w:eastAsia="Crimson Pro" w:hAnsi="Crimson Pro"/>
          <w:sz w:val="26"/>
          <w:szCs w:val="26"/>
          <w:highlight w:val="white"/>
          <w:rtl w:val="0"/>
        </w:rPr>
        <w:t xml:space="preserve">revisit its regulations under Section 503 of the Rehabilitation Act of 1973, and align them with EEOC’s Section 501 regulations. Today, Section 503 rules provide lower expectations for federal contractors’ affirmative action efforts to employ people with disabilities than parallel rules under Section 501, which require the same of federal agencies. The more ambitious goals of Section 501, including a subgoal for people with targeted disabilities, should be imposed for Section 503 as well.</w:t>
      </w:r>
    </w:p>
    <w:p w:rsidR="00000000" w:rsidDel="00000000" w:rsidP="00000000" w:rsidRDefault="00000000" w:rsidRPr="00000000" w14:paraId="0000002A">
      <w:pPr>
        <w:shd w:fill="ffffff" w:val="clear"/>
        <w:rPr>
          <w:rFonts w:ascii="Crimson Pro" w:cs="Crimson Pro" w:eastAsia="Crimson Pro" w:hAnsi="Crimson Pro"/>
          <w:sz w:val="26"/>
          <w:szCs w:val="26"/>
          <w:highlight w:val="white"/>
        </w:rPr>
      </w:pPr>
      <w:r w:rsidDel="00000000" w:rsidR="00000000" w:rsidRPr="00000000">
        <w:rPr>
          <w:rtl w:val="0"/>
        </w:rPr>
      </w:r>
    </w:p>
    <w:p w:rsidR="00000000" w:rsidDel="00000000" w:rsidP="00000000" w:rsidRDefault="00000000" w:rsidRPr="00000000" w14:paraId="0000002B">
      <w:pPr>
        <w:numPr>
          <w:ilvl w:val="0"/>
          <w:numId w:val="1"/>
        </w:numPr>
        <w:shd w:fill="ffffff" w:val="clear"/>
        <w:ind w:left="720" w:hanging="360"/>
        <w:rPr>
          <w:rFonts w:ascii="Crimson Pro" w:cs="Crimson Pro" w:eastAsia="Crimson Pro" w:hAnsi="Crimson Pro"/>
          <w:b w:val="1"/>
          <w:color w:val="222222"/>
          <w:sz w:val="26"/>
          <w:szCs w:val="26"/>
          <w:u w:val="none"/>
        </w:rPr>
      </w:pPr>
      <w:r w:rsidDel="00000000" w:rsidR="00000000" w:rsidRPr="00000000">
        <w:rPr>
          <w:rFonts w:ascii="Crimson Pro" w:cs="Crimson Pro" w:eastAsia="Crimson Pro" w:hAnsi="Crimson Pro"/>
          <w:b w:val="1"/>
          <w:color w:val="222222"/>
          <w:sz w:val="26"/>
          <w:szCs w:val="26"/>
          <w:rtl w:val="0"/>
        </w:rPr>
        <w:t xml:space="preserve">The EEOC should consider using Commissioner charges and directed investigations to address discrimination related to hiring technologies.</w:t>
      </w:r>
      <w:r w:rsidDel="00000000" w:rsidR="00000000" w:rsidRPr="00000000">
        <w:rPr>
          <w:rtl w:val="0"/>
        </w:rPr>
      </w:r>
    </w:p>
    <w:p w:rsidR="00000000" w:rsidDel="00000000" w:rsidP="00000000" w:rsidRDefault="00000000" w:rsidRPr="00000000" w14:paraId="0000002C">
      <w:pPr>
        <w:shd w:fill="ffffff" w:val="clear"/>
        <w:rPr>
          <w:rFonts w:ascii="Crimson Pro" w:cs="Crimson Pro" w:eastAsia="Crimson Pro" w:hAnsi="Crimson Pro"/>
          <w:color w:val="222222"/>
          <w:sz w:val="26"/>
          <w:szCs w:val="26"/>
        </w:rPr>
      </w:pPr>
      <w:r w:rsidDel="00000000" w:rsidR="00000000" w:rsidRPr="00000000">
        <w:rPr>
          <w:rFonts w:ascii="Crimson Pro" w:cs="Crimson Pro" w:eastAsia="Crimson Pro" w:hAnsi="Crimson Pro"/>
          <w:color w:val="222222"/>
          <w:sz w:val="26"/>
          <w:szCs w:val="26"/>
          <w:rtl w:val="0"/>
        </w:rPr>
        <w:br w:type="textWrapping"/>
        <w:t xml:space="preserve">Job applicants </w:t>
      </w:r>
      <w:r w:rsidDel="00000000" w:rsidR="00000000" w:rsidRPr="00000000">
        <w:rPr>
          <w:rFonts w:ascii="Crimson Pro" w:cs="Crimson Pro" w:eastAsia="Crimson Pro" w:hAnsi="Crimson Pro"/>
          <w:sz w:val="26"/>
          <w:szCs w:val="26"/>
          <w:highlight w:val="white"/>
          <w:rtl w:val="0"/>
        </w:rPr>
        <w:t xml:space="preserve">“typically lack information about a discriminatory hiring policy or practice,” making it difficult for them to file complaints.</w:t>
      </w:r>
      <w:r w:rsidDel="00000000" w:rsidR="00000000" w:rsidRPr="00000000">
        <w:rPr>
          <w:rFonts w:ascii="Crimson Pro" w:cs="Crimson Pro" w:eastAsia="Crimson Pro" w:hAnsi="Crimson Pro"/>
          <w:sz w:val="26"/>
          <w:szCs w:val="26"/>
          <w:highlight w:val="white"/>
          <w:vertAlign w:val="superscript"/>
        </w:rPr>
        <w:footnoteReference w:customMarkFollows="0" w:id="13"/>
      </w:r>
      <w:r w:rsidDel="00000000" w:rsidR="00000000" w:rsidRPr="00000000">
        <w:rPr>
          <w:rFonts w:ascii="Crimson Pro" w:cs="Crimson Pro" w:eastAsia="Crimson Pro" w:hAnsi="Crimson Pro"/>
          <w:color w:val="222222"/>
          <w:sz w:val="26"/>
          <w:szCs w:val="26"/>
          <w:rtl w:val="0"/>
        </w:rPr>
        <w:t xml:space="preserve"> Hiring is only becoming more opaque as employers rapidly adopt new hiring technologies.</w:t>
      </w:r>
      <w:r w:rsidDel="00000000" w:rsidR="00000000" w:rsidRPr="00000000">
        <w:rPr>
          <w:rFonts w:ascii="Crimson Pro" w:cs="Crimson Pro" w:eastAsia="Crimson Pro" w:hAnsi="Crimson Pro"/>
          <w:color w:val="222222"/>
          <w:sz w:val="26"/>
          <w:szCs w:val="26"/>
          <w:vertAlign w:val="superscript"/>
        </w:rPr>
        <w:footnoteReference w:customMarkFollows="0" w:id="14"/>
      </w:r>
      <w:r w:rsidDel="00000000" w:rsidR="00000000" w:rsidRPr="00000000">
        <w:rPr>
          <w:rFonts w:ascii="Crimson Pro" w:cs="Crimson Pro" w:eastAsia="Crimson Pro" w:hAnsi="Crimson Pro"/>
          <w:color w:val="222222"/>
          <w:sz w:val="26"/>
          <w:szCs w:val="26"/>
          <w:rtl w:val="0"/>
        </w:rPr>
        <w:t xml:space="preserve"> As of January 2021, the Commission reported that it had not acted upon a single complaint involving the use of new hiring technologies.</w:t>
      </w:r>
      <w:r w:rsidDel="00000000" w:rsidR="00000000" w:rsidRPr="00000000">
        <w:rPr>
          <w:rFonts w:ascii="Crimson Pro" w:cs="Crimson Pro" w:eastAsia="Crimson Pro" w:hAnsi="Crimson Pro"/>
          <w:color w:val="222222"/>
          <w:sz w:val="26"/>
          <w:szCs w:val="26"/>
          <w:vertAlign w:val="superscript"/>
        </w:rPr>
        <w:footnoteReference w:customMarkFollows="0" w:id="15"/>
      </w:r>
      <w:r w:rsidDel="00000000" w:rsidR="00000000" w:rsidRPr="00000000">
        <w:rPr>
          <w:rFonts w:ascii="Crimson Pro" w:cs="Crimson Pro" w:eastAsia="Crimson Pro" w:hAnsi="Crimson Pro"/>
          <w:color w:val="222222"/>
          <w:sz w:val="26"/>
          <w:szCs w:val="26"/>
          <w:rtl w:val="0"/>
        </w:rPr>
        <w:t xml:space="preserve"> It is clear a more proactive approach is needed.</w:t>
      </w:r>
    </w:p>
    <w:p w:rsidR="00000000" w:rsidDel="00000000" w:rsidP="00000000" w:rsidRDefault="00000000" w:rsidRPr="00000000" w14:paraId="0000002D">
      <w:pPr>
        <w:shd w:fill="ffffff" w:val="clear"/>
        <w:rPr>
          <w:rFonts w:ascii="Crimson Pro" w:cs="Crimson Pro" w:eastAsia="Crimson Pro" w:hAnsi="Crimson Pro"/>
          <w:color w:val="222222"/>
          <w:sz w:val="26"/>
          <w:szCs w:val="26"/>
        </w:rPr>
      </w:pPr>
      <w:r w:rsidDel="00000000" w:rsidR="00000000" w:rsidRPr="00000000">
        <w:rPr>
          <w:rtl w:val="0"/>
        </w:rPr>
      </w:r>
    </w:p>
    <w:p w:rsidR="00000000" w:rsidDel="00000000" w:rsidP="00000000" w:rsidRDefault="00000000" w:rsidRPr="00000000" w14:paraId="0000002E">
      <w:pPr>
        <w:shd w:fill="ffffff" w:val="clear"/>
        <w:rPr>
          <w:rFonts w:ascii="Crimson Pro" w:cs="Crimson Pro" w:eastAsia="Crimson Pro" w:hAnsi="Crimson Pro"/>
          <w:color w:val="222222"/>
          <w:sz w:val="26"/>
          <w:szCs w:val="26"/>
        </w:rPr>
      </w:pPr>
      <w:r w:rsidDel="00000000" w:rsidR="00000000" w:rsidRPr="00000000">
        <w:rPr>
          <w:rFonts w:ascii="Crimson Pro" w:cs="Crimson Pro" w:eastAsia="Crimson Pro" w:hAnsi="Crimson Pro"/>
          <w:color w:val="222222"/>
          <w:sz w:val="26"/>
          <w:szCs w:val="26"/>
          <w:rtl w:val="0"/>
        </w:rPr>
        <w:t xml:space="preserve">When supported by its research and information gathering, the EEOC should consider use of Commissioner charges under Title VII and the Americans with Disabilities Act (ADA), and directed investigations under the Age Discrimination in Employment Act (ADEA) and the Equal Pay Act, to investigate discrimination in the </w:t>
      </w:r>
      <w:r w:rsidDel="00000000" w:rsidR="00000000" w:rsidRPr="00000000">
        <w:rPr>
          <w:rFonts w:ascii="Crimson Pro" w:cs="Crimson Pro" w:eastAsia="Crimson Pro" w:hAnsi="Crimson Pro"/>
          <w:color w:val="222222"/>
          <w:sz w:val="26"/>
          <w:szCs w:val="26"/>
          <w:rtl w:val="0"/>
        </w:rPr>
        <w:t xml:space="preserve">absence</w:t>
      </w:r>
      <w:r w:rsidDel="00000000" w:rsidR="00000000" w:rsidRPr="00000000">
        <w:rPr>
          <w:rFonts w:ascii="Crimson Pro" w:cs="Crimson Pro" w:eastAsia="Crimson Pro" w:hAnsi="Crimson Pro"/>
          <w:color w:val="222222"/>
          <w:sz w:val="26"/>
          <w:szCs w:val="26"/>
          <w:rtl w:val="0"/>
        </w:rPr>
        <w:t xml:space="preserve"> of individual complaints. Tackling systemic discrimination is “central to the mission of the EEOC,”</w:t>
      </w:r>
      <w:r w:rsidDel="00000000" w:rsidR="00000000" w:rsidRPr="00000000">
        <w:rPr>
          <w:rFonts w:ascii="Crimson Pro" w:cs="Crimson Pro" w:eastAsia="Crimson Pro" w:hAnsi="Crimson Pro"/>
          <w:color w:val="222222"/>
          <w:sz w:val="26"/>
          <w:szCs w:val="26"/>
          <w:vertAlign w:val="superscript"/>
        </w:rPr>
        <w:footnoteReference w:customMarkFollows="0" w:id="16"/>
      </w:r>
      <w:r w:rsidDel="00000000" w:rsidR="00000000" w:rsidRPr="00000000">
        <w:rPr>
          <w:rFonts w:ascii="Crimson Pro" w:cs="Crimson Pro" w:eastAsia="Crimson Pro" w:hAnsi="Crimson Pro"/>
          <w:color w:val="222222"/>
          <w:sz w:val="26"/>
          <w:szCs w:val="26"/>
          <w:rtl w:val="0"/>
        </w:rPr>
        <w:t xml:space="preserve"> and new technologies at all stages of the hiring process raise systemic concerns.</w:t>
      </w:r>
      <w:r w:rsidDel="00000000" w:rsidR="00000000" w:rsidRPr="00000000">
        <w:rPr>
          <w:rFonts w:ascii="Crimson Pro" w:cs="Crimson Pro" w:eastAsia="Crimson Pro" w:hAnsi="Crimson Pro"/>
          <w:color w:val="222222"/>
          <w:sz w:val="26"/>
          <w:szCs w:val="26"/>
          <w:vertAlign w:val="superscript"/>
        </w:rPr>
        <w:footnoteReference w:customMarkFollows="0" w:id="17"/>
      </w:r>
      <w:r w:rsidDel="00000000" w:rsidR="00000000" w:rsidRPr="00000000">
        <w:rPr>
          <w:rFonts w:ascii="Crimson Pro" w:cs="Crimson Pro" w:eastAsia="Crimson Pro" w:hAnsi="Crimson Pro"/>
          <w:color w:val="222222"/>
          <w:sz w:val="26"/>
          <w:szCs w:val="26"/>
          <w:rtl w:val="0"/>
        </w:rPr>
        <w:t xml:space="preserve"> </w:t>
      </w:r>
    </w:p>
    <w:p w:rsidR="00000000" w:rsidDel="00000000" w:rsidP="00000000" w:rsidRDefault="00000000" w:rsidRPr="00000000" w14:paraId="0000002F">
      <w:pPr>
        <w:shd w:fill="ffffff" w:val="clear"/>
        <w:ind w:left="0" w:firstLine="0"/>
        <w:rPr>
          <w:rFonts w:ascii="Crimson Pro" w:cs="Crimson Pro" w:eastAsia="Crimson Pro" w:hAnsi="Crimson Pro"/>
          <w:b w:val="1"/>
          <w:color w:val="222222"/>
          <w:sz w:val="26"/>
          <w:szCs w:val="26"/>
        </w:rPr>
      </w:pPr>
      <w:r w:rsidDel="00000000" w:rsidR="00000000" w:rsidRPr="00000000">
        <w:rPr>
          <w:rFonts w:ascii="Crimson Pro" w:cs="Crimson Pro" w:eastAsia="Crimson Pro" w:hAnsi="Crimson Pro"/>
          <w:b w:val="1"/>
          <w:color w:val="222222"/>
          <w:sz w:val="26"/>
          <w:szCs w:val="26"/>
          <w:rtl w:val="0"/>
        </w:rPr>
        <w:t xml:space="preserve"> </w:t>
      </w:r>
    </w:p>
    <w:p w:rsidR="00000000" w:rsidDel="00000000" w:rsidP="00000000" w:rsidRDefault="00000000" w:rsidRPr="00000000" w14:paraId="00000030">
      <w:pPr>
        <w:rPr>
          <w:rFonts w:ascii="Overpass" w:cs="Overpass" w:eastAsia="Overpass" w:hAnsi="Overpass"/>
          <w:b w:val="1"/>
          <w:sz w:val="28"/>
          <w:szCs w:val="28"/>
        </w:rPr>
      </w:pPr>
      <w:r w:rsidDel="00000000" w:rsidR="00000000" w:rsidRPr="00000000">
        <w:rPr>
          <w:rFonts w:ascii="Overpass" w:cs="Overpass" w:eastAsia="Overpass" w:hAnsi="Overpass"/>
          <w:b w:val="1"/>
          <w:sz w:val="28"/>
          <w:szCs w:val="28"/>
          <w:rtl w:val="0"/>
        </w:rPr>
        <w:t xml:space="preserve">2. Modernize guidance for selection procedures and expand recordkeeping requirements.</w:t>
      </w:r>
    </w:p>
    <w:p w:rsidR="00000000" w:rsidDel="00000000" w:rsidP="00000000" w:rsidRDefault="00000000" w:rsidRPr="00000000" w14:paraId="00000031">
      <w:pPr>
        <w:rPr>
          <w:rFonts w:ascii="Overpass" w:cs="Overpass" w:eastAsia="Overpass" w:hAnsi="Overpass"/>
          <w:b w:val="1"/>
          <w:sz w:val="28"/>
          <w:szCs w:val="28"/>
        </w:rPr>
      </w:pPr>
      <w:r w:rsidDel="00000000" w:rsidR="00000000" w:rsidRPr="00000000">
        <w:rPr>
          <w:rtl w:val="0"/>
        </w:rPr>
      </w:r>
    </w:p>
    <w:p w:rsidR="00000000" w:rsidDel="00000000" w:rsidP="00000000" w:rsidRDefault="00000000" w:rsidRPr="00000000" w14:paraId="00000032">
      <w:pPr>
        <w:numPr>
          <w:ilvl w:val="0"/>
          <w:numId w:val="2"/>
        </w:numPr>
        <w:ind w:left="720" w:hanging="360"/>
        <w:rPr>
          <w:rFonts w:ascii="Crimson Pro ExtraLight" w:cs="Crimson Pro ExtraLight" w:eastAsia="Crimson Pro ExtraLight" w:hAnsi="Crimson Pro ExtraLight"/>
          <w:sz w:val="26"/>
          <w:szCs w:val="26"/>
          <w:u w:val="none"/>
        </w:rPr>
      </w:pPr>
      <w:r w:rsidDel="00000000" w:rsidR="00000000" w:rsidRPr="00000000">
        <w:rPr>
          <w:rFonts w:ascii="Crimson Pro" w:cs="Crimson Pro" w:eastAsia="Crimson Pro" w:hAnsi="Crimson Pro"/>
          <w:b w:val="1"/>
          <w:sz w:val="26"/>
          <w:szCs w:val="26"/>
          <w:rtl w:val="0"/>
        </w:rPr>
        <w:t xml:space="preserve">The DOL, DOJ, and EEOC should begin a process to update the Uniform Guidelines on Employee Selection Procedures (UGESP).</w:t>
      </w:r>
      <w:r w:rsidDel="00000000" w:rsidR="00000000" w:rsidRPr="00000000">
        <w:rPr>
          <w:rtl w:val="0"/>
        </w:rPr>
      </w:r>
    </w:p>
    <w:p w:rsidR="00000000" w:rsidDel="00000000" w:rsidP="00000000" w:rsidRDefault="00000000" w:rsidRPr="00000000" w14:paraId="00000033">
      <w:pPr>
        <w:rPr>
          <w:rFonts w:ascii="Crimson Pro ExtraLight" w:cs="Crimson Pro ExtraLight" w:eastAsia="Crimson Pro ExtraLight" w:hAnsi="Crimson Pro ExtraLight"/>
          <w:sz w:val="26"/>
          <w:szCs w:val="26"/>
        </w:rPr>
      </w:pPr>
      <w:r w:rsidDel="00000000" w:rsidR="00000000" w:rsidRPr="00000000">
        <w:rPr>
          <w:rtl w:val="0"/>
        </w:rPr>
      </w:r>
    </w:p>
    <w:p w:rsidR="00000000" w:rsidDel="00000000" w:rsidP="00000000" w:rsidRDefault="00000000" w:rsidRPr="00000000" w14:paraId="00000034">
      <w:pPr>
        <w:shd w:fill="ffffff" w:val="clear"/>
        <w:rPr>
          <w:rFonts w:ascii="Crimson Pro" w:cs="Crimson Pro" w:eastAsia="Crimson Pro" w:hAnsi="Crimson Pro"/>
          <w:color w:val="222222"/>
          <w:sz w:val="26"/>
          <w:szCs w:val="26"/>
        </w:rPr>
      </w:pPr>
      <w:r w:rsidDel="00000000" w:rsidR="00000000" w:rsidRPr="00000000">
        <w:rPr>
          <w:rFonts w:ascii="Crimson Pro" w:cs="Crimson Pro" w:eastAsia="Crimson Pro" w:hAnsi="Crimson Pro"/>
          <w:color w:val="222222"/>
          <w:sz w:val="26"/>
          <w:szCs w:val="26"/>
          <w:rtl w:val="0"/>
        </w:rPr>
        <w:t xml:space="preserve">For many employers and technology vendors, the Uniform Guidelines on Employee Selection Procedures (UGESP) are a key source of guidance for assessing the fairness and validity of hiring selection procedures. Unfortunately, the UGESP, which were adopted in 1978, are showing their age. They were adopted before Congress passed the Americans with Disabilities Act, and they do not address discrimination against people with disabilities, age discrimination, the full scope of sex discrimination, or intersectional discrimination. They lag far behind modern scientific standards, such as the American Psychological Association’s Principles for the Validation and Use of Personnel Selection Procedures (which acknowledges that fairness is an integral part of the validity analysis).</w:t>
      </w:r>
      <w:r w:rsidDel="00000000" w:rsidR="00000000" w:rsidRPr="00000000">
        <w:rPr>
          <w:rFonts w:ascii="Crimson Pro" w:cs="Crimson Pro" w:eastAsia="Crimson Pro" w:hAnsi="Crimson Pro"/>
          <w:color w:val="222222"/>
          <w:sz w:val="26"/>
          <w:szCs w:val="26"/>
          <w:vertAlign w:val="superscript"/>
        </w:rPr>
        <w:footnoteReference w:customMarkFollows="0" w:id="18"/>
      </w:r>
      <w:r w:rsidDel="00000000" w:rsidR="00000000" w:rsidRPr="00000000">
        <w:rPr>
          <w:rFonts w:ascii="Crimson Pro" w:cs="Crimson Pro" w:eastAsia="Crimson Pro" w:hAnsi="Crimson Pro"/>
          <w:color w:val="222222"/>
          <w:sz w:val="26"/>
          <w:szCs w:val="26"/>
          <w:rtl w:val="0"/>
        </w:rPr>
        <w:t xml:space="preserve"> And there is a risk that they could be interpreted to allow employers to establish that a hiring procedure with a disparate impact is “valid” based on correlational evidence alone — even if the correlation is based on factors clearly unrelated to job performance.</w:t>
        <w:br w:type="textWrapping"/>
        <w:br w:type="textWrapping"/>
        <w:t xml:space="preserve">I</w:t>
      </w:r>
      <w:r w:rsidDel="00000000" w:rsidR="00000000" w:rsidRPr="00000000">
        <w:rPr>
          <w:rFonts w:ascii="Crimson Pro" w:cs="Crimson Pro" w:eastAsia="Crimson Pro" w:hAnsi="Crimson Pro"/>
          <w:color w:val="222222"/>
          <w:sz w:val="26"/>
          <w:szCs w:val="26"/>
          <w:rtl w:val="0"/>
        </w:rPr>
        <w:t xml:space="preserve">n the short term, the EEOC should emphasize the UGESP’s limited application as a standard for anti-discriminatory hiring practices, including through a revised and updated “Question and Answers” resources. The EEOC should also publish </w:t>
      </w:r>
      <w:r w:rsidDel="00000000" w:rsidR="00000000" w:rsidRPr="00000000">
        <w:rPr>
          <w:rFonts w:ascii="Crimson Pro" w:cs="Crimson Pro" w:eastAsia="Crimson Pro" w:hAnsi="Crimson Pro"/>
          <w:color w:val="222222"/>
          <w:sz w:val="26"/>
          <w:szCs w:val="26"/>
          <w:rtl w:val="0"/>
        </w:rPr>
        <w:t xml:space="preserve">informal guidance encouraging hiring technology vendors and employers </w:t>
      </w:r>
      <w:r w:rsidDel="00000000" w:rsidR="00000000" w:rsidRPr="00000000">
        <w:rPr>
          <w:rFonts w:ascii="Crimson Pro" w:cs="Crimson Pro" w:eastAsia="Crimson Pro" w:hAnsi="Crimson Pro"/>
          <w:color w:val="222222"/>
          <w:sz w:val="26"/>
          <w:szCs w:val="26"/>
          <w:rtl w:val="0"/>
        </w:rPr>
        <w:t xml:space="preserve">to design, test, and audit their technologies to prevent discriminatory effects.</w:t>
      </w:r>
      <w:r w:rsidDel="00000000" w:rsidR="00000000" w:rsidRPr="00000000">
        <w:rPr>
          <w:rFonts w:ascii="Crimson Pro" w:cs="Crimson Pro" w:eastAsia="Crimson Pro" w:hAnsi="Crimson Pro"/>
          <w:color w:val="222222"/>
          <w:sz w:val="26"/>
          <w:szCs w:val="26"/>
          <w:vertAlign w:val="superscript"/>
        </w:rPr>
        <w:footnoteReference w:customMarkFollows="0" w:id="19"/>
      </w:r>
      <w:r w:rsidDel="00000000" w:rsidR="00000000" w:rsidRPr="00000000">
        <w:rPr>
          <w:rFonts w:ascii="Crimson Pro" w:cs="Crimson Pro" w:eastAsia="Crimson Pro" w:hAnsi="Crimson Pro"/>
          <w:color w:val="222222"/>
          <w:sz w:val="26"/>
          <w:szCs w:val="26"/>
          <w:rtl w:val="0"/>
        </w:rPr>
        <w:t xml:space="preserve"> Such guidance would not only provide more clarity for employers as to the kind of information that they should be seeking from vendors when procuring hiring technologies and the testing they themselves need to conduct while using them, but also would encourage the creation of third-party auditing standards. Ultimately, however, formal updates to the UGESP are needed to cover recruitment and sourcing practices, create standards for non-statistical auditing,</w:t>
      </w:r>
      <w:r w:rsidDel="00000000" w:rsidR="00000000" w:rsidRPr="00000000">
        <w:rPr>
          <w:rFonts w:ascii="Crimson Pro" w:cs="Crimson Pro" w:eastAsia="Crimson Pro" w:hAnsi="Crimson Pro"/>
          <w:color w:val="222222"/>
          <w:sz w:val="26"/>
          <w:szCs w:val="26"/>
          <w:rtl w:val="0"/>
        </w:rPr>
        <w:t xml:space="preserve"> address disability discrimination</w:t>
      </w:r>
      <w:r w:rsidDel="00000000" w:rsidR="00000000" w:rsidRPr="00000000">
        <w:rPr>
          <w:rFonts w:ascii="Crimson Pro" w:cs="Crimson Pro" w:eastAsia="Crimson Pro" w:hAnsi="Crimson Pro"/>
          <w:color w:val="222222"/>
          <w:sz w:val="26"/>
          <w:szCs w:val="26"/>
          <w:rtl w:val="0"/>
        </w:rPr>
        <w:t xml:space="preserve">, </w:t>
      </w:r>
      <w:r w:rsidDel="00000000" w:rsidR="00000000" w:rsidRPr="00000000">
        <w:rPr>
          <w:rFonts w:ascii="Crimson Pro" w:cs="Crimson Pro" w:eastAsia="Crimson Pro" w:hAnsi="Crimson Pro"/>
          <w:sz w:val="26"/>
          <w:szCs w:val="26"/>
          <w:rtl w:val="0"/>
        </w:rPr>
        <w:t xml:space="preserve">and further elevate the importance of job-relatedness</w:t>
      </w:r>
      <w:r w:rsidDel="00000000" w:rsidR="00000000" w:rsidRPr="00000000">
        <w:rPr>
          <w:rFonts w:ascii="Crimson Pro" w:cs="Crimson Pro" w:eastAsia="Crimson Pro" w:hAnsi="Crimson Pro"/>
          <w:color w:val="222222"/>
          <w:sz w:val="26"/>
          <w:szCs w:val="26"/>
          <w:rtl w:val="0"/>
        </w:rPr>
        <w:t xml:space="preserve">. Federal agencies should begin a multistakeholder process to update the UGESP for the modern era.</w:t>
      </w:r>
      <w:r w:rsidDel="00000000" w:rsidR="00000000" w:rsidRPr="00000000">
        <w:rPr>
          <w:rtl w:val="0"/>
        </w:rPr>
      </w:r>
    </w:p>
    <w:p w:rsidR="00000000" w:rsidDel="00000000" w:rsidP="00000000" w:rsidRDefault="00000000" w:rsidRPr="00000000" w14:paraId="00000035">
      <w:pPr>
        <w:shd w:fill="ffffff" w:val="clear"/>
        <w:rPr>
          <w:rFonts w:ascii="Crimson Pro" w:cs="Crimson Pro" w:eastAsia="Crimson Pro" w:hAnsi="Crimson Pro"/>
          <w:color w:val="222222"/>
          <w:sz w:val="26"/>
          <w:szCs w:val="26"/>
        </w:rPr>
      </w:pPr>
      <w:r w:rsidDel="00000000" w:rsidR="00000000" w:rsidRPr="00000000">
        <w:rPr>
          <w:rtl w:val="0"/>
        </w:rPr>
      </w:r>
    </w:p>
    <w:p w:rsidR="00000000" w:rsidDel="00000000" w:rsidP="00000000" w:rsidRDefault="00000000" w:rsidRPr="00000000" w14:paraId="00000036">
      <w:pPr>
        <w:numPr>
          <w:ilvl w:val="0"/>
          <w:numId w:val="2"/>
        </w:numPr>
        <w:shd w:fill="ffffff" w:val="clear"/>
        <w:ind w:left="720" w:hanging="360"/>
        <w:rPr>
          <w:rFonts w:ascii="Crimson Pro" w:cs="Crimson Pro" w:eastAsia="Crimson Pro" w:hAnsi="Crimson Pro"/>
          <w:b w:val="1"/>
          <w:color w:val="222222"/>
          <w:sz w:val="26"/>
          <w:szCs w:val="26"/>
          <w:u w:val="none"/>
        </w:rPr>
      </w:pPr>
      <w:r w:rsidDel="00000000" w:rsidR="00000000" w:rsidRPr="00000000">
        <w:rPr>
          <w:rFonts w:ascii="Crimson Pro" w:cs="Crimson Pro" w:eastAsia="Crimson Pro" w:hAnsi="Crimson Pro"/>
          <w:b w:val="1"/>
          <w:color w:val="222222"/>
          <w:sz w:val="26"/>
          <w:szCs w:val="26"/>
          <w:rtl w:val="0"/>
        </w:rPr>
        <w:t xml:space="preserve">All agencies responsible for enforcement of employment discrimination laws should adopt OFCCP’s Internet Applicant Rule (IAR), and clarify that it applies to all persons assessed and screened by hiring technologies.</w:t>
      </w:r>
    </w:p>
    <w:p w:rsidR="00000000" w:rsidDel="00000000" w:rsidP="00000000" w:rsidRDefault="00000000" w:rsidRPr="00000000" w14:paraId="00000037">
      <w:pPr>
        <w:shd w:fill="ffffff" w:val="clear"/>
        <w:rPr>
          <w:rFonts w:ascii="Crimson Pro" w:cs="Crimson Pro" w:eastAsia="Crimson Pro" w:hAnsi="Crimson Pro"/>
          <w:b w:val="1"/>
          <w:color w:val="222222"/>
          <w:sz w:val="26"/>
          <w:szCs w:val="26"/>
        </w:rPr>
      </w:pPr>
      <w:r w:rsidDel="00000000" w:rsidR="00000000" w:rsidRPr="00000000">
        <w:rPr>
          <w:rtl w:val="0"/>
        </w:rPr>
      </w:r>
    </w:p>
    <w:p w:rsidR="00000000" w:rsidDel="00000000" w:rsidP="00000000" w:rsidRDefault="00000000" w:rsidRPr="00000000" w14:paraId="00000038">
      <w:pPr>
        <w:shd w:fill="ffffff" w:val="clear"/>
        <w:rPr>
          <w:rFonts w:ascii="Crimson Pro" w:cs="Crimson Pro" w:eastAsia="Crimson Pro" w:hAnsi="Crimson Pro"/>
          <w:color w:val="222222"/>
          <w:sz w:val="26"/>
          <w:szCs w:val="26"/>
        </w:rPr>
      </w:pPr>
      <w:r w:rsidDel="00000000" w:rsidR="00000000" w:rsidRPr="00000000">
        <w:rPr>
          <w:rFonts w:ascii="Crimson Pro" w:cs="Crimson Pro" w:eastAsia="Crimson Pro" w:hAnsi="Crimson Pro"/>
          <w:color w:val="222222"/>
          <w:sz w:val="26"/>
          <w:szCs w:val="26"/>
          <w:rtl w:val="0"/>
        </w:rPr>
        <w:t xml:space="preserve">The OFCCP’s IAR has long been the most influential standard for determining when an individual becomes an “applicant” for purposes of recordkeeping and compliance with antidiscrimination laws. But several factors have limited the IAR’s practical reach in recent years. First, the IAR only considers someone an “applicant” if they make “an expression of interest in employment” that “indicate[s] the individual possesses the basic qualifications for the position.”</w:t>
      </w:r>
      <w:r w:rsidDel="00000000" w:rsidR="00000000" w:rsidRPr="00000000">
        <w:rPr>
          <w:rFonts w:ascii="Crimson Pro" w:cs="Crimson Pro" w:eastAsia="Crimson Pro" w:hAnsi="Crimson Pro"/>
          <w:color w:val="222222"/>
          <w:sz w:val="26"/>
          <w:szCs w:val="26"/>
          <w:vertAlign w:val="superscript"/>
        </w:rPr>
        <w:footnoteReference w:customMarkFollows="0" w:id="20"/>
      </w:r>
      <w:r w:rsidDel="00000000" w:rsidR="00000000" w:rsidRPr="00000000">
        <w:rPr>
          <w:rFonts w:ascii="Crimson Pro" w:cs="Crimson Pro" w:eastAsia="Crimson Pro" w:hAnsi="Crimson Pro"/>
          <w:color w:val="222222"/>
          <w:sz w:val="26"/>
          <w:szCs w:val="26"/>
          <w:rtl w:val="0"/>
        </w:rPr>
        <w:t xml:space="preserve"> But companies’ sourcing efforts have increasingly relied on web-based advertising and searches of databases containing “passive” candidates who never expressed interest in a particular job or employer, and whose profiles may not indicate their qualifications. It is not clear whether such passive candidates are “applicants” under the IAR. </w:t>
      </w:r>
    </w:p>
    <w:p w:rsidR="00000000" w:rsidDel="00000000" w:rsidP="00000000" w:rsidRDefault="00000000" w:rsidRPr="00000000" w14:paraId="00000039">
      <w:pPr>
        <w:shd w:fill="ffffff" w:val="clear"/>
        <w:rPr>
          <w:rFonts w:ascii="Crimson Pro" w:cs="Crimson Pro" w:eastAsia="Crimson Pro" w:hAnsi="Crimson Pro"/>
          <w:color w:val="222222"/>
          <w:sz w:val="26"/>
          <w:szCs w:val="26"/>
        </w:rPr>
      </w:pPr>
      <w:r w:rsidDel="00000000" w:rsidR="00000000" w:rsidRPr="00000000">
        <w:rPr>
          <w:rtl w:val="0"/>
        </w:rPr>
      </w:r>
    </w:p>
    <w:p w:rsidR="00000000" w:rsidDel="00000000" w:rsidP="00000000" w:rsidRDefault="00000000" w:rsidRPr="00000000" w14:paraId="0000003A">
      <w:pPr>
        <w:shd w:fill="ffffff" w:val="clear"/>
        <w:rPr>
          <w:rFonts w:ascii="Crimson Pro" w:cs="Crimson Pro" w:eastAsia="Crimson Pro" w:hAnsi="Crimson Pro"/>
          <w:color w:val="222222"/>
          <w:sz w:val="26"/>
          <w:szCs w:val="26"/>
        </w:rPr>
      </w:pPr>
      <w:r w:rsidDel="00000000" w:rsidR="00000000" w:rsidRPr="00000000">
        <w:rPr>
          <w:rFonts w:ascii="Crimson Pro" w:cs="Crimson Pro" w:eastAsia="Crimson Pro" w:hAnsi="Crimson Pro"/>
          <w:color w:val="222222"/>
          <w:sz w:val="26"/>
          <w:szCs w:val="26"/>
          <w:rtl w:val="0"/>
        </w:rPr>
        <w:t xml:space="preserve">Second, a candidate is no longer considered an applicant under the IAR if the candidate removes themselves from consideration for any reason, or if they are screened out by automated processes without even having an opportunity to “apply.” This places a burden on disabled workers, many of whom may be unable to continue with Internet-based application processes that are inaccessible to them if the employer does not offer an accommodation that would allow them to continue to pursue an employment opportunity further. Finally, no agency other than OFCCP has formally endorsed or adopted the IAR, which reduces the rule’s effective scope as the use of such sourcing methods spreads across the labor market.</w:t>
      </w:r>
    </w:p>
    <w:p w:rsidR="00000000" w:rsidDel="00000000" w:rsidP="00000000" w:rsidRDefault="00000000" w:rsidRPr="00000000" w14:paraId="0000003B">
      <w:pPr>
        <w:shd w:fill="ffffff" w:val="clear"/>
        <w:rPr>
          <w:rFonts w:ascii="Crimson Pro" w:cs="Crimson Pro" w:eastAsia="Crimson Pro" w:hAnsi="Crimson Pro"/>
          <w:color w:val="222222"/>
          <w:sz w:val="26"/>
          <w:szCs w:val="26"/>
        </w:rPr>
      </w:pPr>
      <w:r w:rsidDel="00000000" w:rsidR="00000000" w:rsidRPr="00000000">
        <w:rPr>
          <w:rtl w:val="0"/>
        </w:rPr>
      </w:r>
    </w:p>
    <w:p w:rsidR="00000000" w:rsidDel="00000000" w:rsidP="00000000" w:rsidRDefault="00000000" w:rsidRPr="00000000" w14:paraId="0000003C">
      <w:pPr>
        <w:shd w:fill="ffffff" w:val="clear"/>
        <w:rPr>
          <w:rFonts w:ascii="Crimson Pro" w:cs="Crimson Pro" w:eastAsia="Crimson Pro" w:hAnsi="Crimson Pro"/>
          <w:sz w:val="26"/>
          <w:szCs w:val="26"/>
        </w:rPr>
      </w:pPr>
      <w:r w:rsidDel="00000000" w:rsidR="00000000" w:rsidRPr="00000000">
        <w:rPr>
          <w:rFonts w:ascii="Crimson Pro" w:cs="Crimson Pro" w:eastAsia="Crimson Pro" w:hAnsi="Crimson Pro"/>
          <w:color w:val="222222"/>
          <w:sz w:val="26"/>
          <w:szCs w:val="26"/>
          <w:rtl w:val="0"/>
        </w:rPr>
        <w:t xml:space="preserve">To ensure that recordkeeping obligations and compliance efforts track the reality of modern sourcing and recruitment methods, OFCCP should clarify that </w:t>
      </w:r>
      <w:r w:rsidDel="00000000" w:rsidR="00000000" w:rsidRPr="00000000">
        <w:rPr>
          <w:rFonts w:ascii="Crimson Pro" w:cs="Crimson Pro" w:eastAsia="Crimson Pro" w:hAnsi="Crimson Pro"/>
          <w:sz w:val="26"/>
          <w:szCs w:val="26"/>
          <w:rtl w:val="0"/>
        </w:rPr>
        <w:t xml:space="preserve">the IAR applies to every person screened by hiring technologies — even if they never formally applied for a specific position. The IAR should further specify that if a person removes themselves from consideration due to inaccessibility or lack of accommodation, that person should still be considered an applicant. The EEOC, DOJ, and all other agencies responsible for investigating and enforcing employment discrimination laws should then formally adopt the updated rule.</w:t>
      </w:r>
    </w:p>
    <w:p w:rsidR="00000000" w:rsidDel="00000000" w:rsidP="00000000" w:rsidRDefault="00000000" w:rsidRPr="00000000" w14:paraId="0000003D">
      <w:pPr>
        <w:shd w:fill="ffffff" w:val="clear"/>
        <w:rPr>
          <w:rFonts w:ascii="Crimson Pro" w:cs="Crimson Pro" w:eastAsia="Crimson Pro" w:hAnsi="Crimson Pro"/>
          <w:sz w:val="26"/>
          <w:szCs w:val="26"/>
        </w:rPr>
      </w:pPr>
      <w:r w:rsidDel="00000000" w:rsidR="00000000" w:rsidRPr="00000000">
        <w:rPr>
          <w:rtl w:val="0"/>
        </w:rPr>
      </w:r>
    </w:p>
    <w:p w:rsidR="00000000" w:rsidDel="00000000" w:rsidP="00000000" w:rsidRDefault="00000000" w:rsidRPr="00000000" w14:paraId="0000003E">
      <w:pPr>
        <w:numPr>
          <w:ilvl w:val="0"/>
          <w:numId w:val="2"/>
        </w:numPr>
        <w:shd w:fill="ffffff" w:val="clear"/>
        <w:ind w:left="720" w:hanging="360"/>
        <w:rPr>
          <w:rFonts w:ascii="Crimson Pro" w:cs="Crimson Pro" w:eastAsia="Crimson Pro" w:hAnsi="Crimson Pro"/>
          <w:b w:val="1"/>
          <w:sz w:val="26"/>
          <w:szCs w:val="26"/>
        </w:rPr>
      </w:pPr>
      <w:r w:rsidDel="00000000" w:rsidR="00000000" w:rsidRPr="00000000">
        <w:rPr>
          <w:rFonts w:ascii="Crimson Pro" w:cs="Crimson Pro" w:eastAsia="Crimson Pro" w:hAnsi="Crimson Pro"/>
          <w:b w:val="1"/>
          <w:sz w:val="26"/>
          <w:szCs w:val="26"/>
          <w:rtl w:val="0"/>
        </w:rPr>
        <w:t xml:space="preserve">All agencies with responsibilities under the ADA and Section 504 of the Rehabilitation Act should endorse new guidance for diversity and inclusion efforts for people with disabilities.</w:t>
      </w:r>
    </w:p>
    <w:p w:rsidR="00000000" w:rsidDel="00000000" w:rsidP="00000000" w:rsidRDefault="00000000" w:rsidRPr="00000000" w14:paraId="0000003F">
      <w:pPr>
        <w:shd w:fill="ffffff" w:val="clear"/>
        <w:ind w:left="0" w:firstLine="0"/>
        <w:rPr>
          <w:rFonts w:ascii="Crimson Pro" w:cs="Crimson Pro" w:eastAsia="Crimson Pro" w:hAnsi="Crimson Pro"/>
          <w:b w:val="1"/>
          <w:sz w:val="26"/>
          <w:szCs w:val="26"/>
        </w:rPr>
      </w:pPr>
      <w:r w:rsidDel="00000000" w:rsidR="00000000" w:rsidRPr="00000000">
        <w:rPr>
          <w:rtl w:val="0"/>
        </w:rPr>
      </w:r>
    </w:p>
    <w:p w:rsidR="00000000" w:rsidDel="00000000" w:rsidP="00000000" w:rsidRDefault="00000000" w:rsidRPr="00000000" w14:paraId="00000040">
      <w:pPr>
        <w:spacing w:after="200" w:lineRule="auto"/>
        <w:rPr>
          <w:rFonts w:ascii="Crimson Pro" w:cs="Crimson Pro" w:eastAsia="Crimson Pro" w:hAnsi="Crimson Pro"/>
          <w:sz w:val="26"/>
          <w:szCs w:val="26"/>
        </w:rPr>
      </w:pPr>
      <w:r w:rsidDel="00000000" w:rsidR="00000000" w:rsidRPr="00000000">
        <w:rPr>
          <w:rFonts w:ascii="Crimson Pro" w:cs="Crimson Pro" w:eastAsia="Crimson Pro" w:hAnsi="Crimson Pro"/>
          <w:sz w:val="26"/>
          <w:szCs w:val="26"/>
          <w:rtl w:val="0"/>
        </w:rPr>
        <w:t xml:space="preserve">The Office of Disability Employment Policy (ODEP) is crucial for shaping how procurement and development processes for hiring technologies will impact jobseekers with disabilities. In July 2020, EARN and PEAT developed the </w:t>
      </w:r>
      <w:r w:rsidDel="00000000" w:rsidR="00000000" w:rsidRPr="00000000">
        <w:rPr>
          <w:rFonts w:ascii="Crimson Pro" w:cs="Crimson Pro" w:eastAsia="Crimson Pro" w:hAnsi="Crimson Pro"/>
          <w:i w:val="1"/>
          <w:sz w:val="26"/>
          <w:szCs w:val="26"/>
          <w:rtl w:val="0"/>
        </w:rPr>
        <w:t xml:space="preserve">Checklist for Employers: Facilitating the Hiring of People with Disabilities Through the Use of eRecruiting Screening Systems, Including AI</w:t>
      </w:r>
      <w:r w:rsidDel="00000000" w:rsidR="00000000" w:rsidRPr="00000000">
        <w:rPr>
          <w:rFonts w:ascii="Crimson Pro" w:cs="Crimson Pro" w:eastAsia="Crimson Pro" w:hAnsi="Crimson Pro"/>
          <w:sz w:val="26"/>
          <w:szCs w:val="26"/>
          <w:rtl w:val="0"/>
        </w:rPr>
        <w:t xml:space="preserve"> through an ODEP grant.</w:t>
      </w:r>
      <w:r w:rsidDel="00000000" w:rsidR="00000000" w:rsidRPr="00000000">
        <w:rPr>
          <w:rFonts w:ascii="Crimson Pro" w:cs="Crimson Pro" w:eastAsia="Crimson Pro" w:hAnsi="Crimson Pro"/>
          <w:sz w:val="26"/>
          <w:szCs w:val="26"/>
          <w:vertAlign w:val="superscript"/>
        </w:rPr>
        <w:footnoteReference w:customMarkFollows="0" w:id="21"/>
      </w:r>
      <w:r w:rsidDel="00000000" w:rsidR="00000000" w:rsidRPr="00000000">
        <w:rPr>
          <w:rFonts w:ascii="Crimson Pro" w:cs="Crimson Pro" w:eastAsia="Crimson Pro" w:hAnsi="Crimson Pro"/>
          <w:sz w:val="26"/>
          <w:szCs w:val="26"/>
          <w:rtl w:val="0"/>
        </w:rPr>
        <w:t xml:space="preserve"> This checklist poses very useful questions for a range of stakeholders involved in the procurement and development process, but they should be expanded to explain these best practices in greater detail to facilitate their adoption by employers. Federal disability law protects job applicants from being forced to disclose disability prior to a conditional job offer in order to fairly participate in the hiring process. This might require making alternative evaluation methods readily available to all applicants at the outset rather than only by request, and </w:t>
      </w:r>
      <w:r w:rsidDel="00000000" w:rsidR="00000000" w:rsidRPr="00000000">
        <w:rPr>
          <w:rFonts w:ascii="Crimson Pro" w:cs="Crimson Pro" w:eastAsia="Crimson Pro" w:hAnsi="Crimson Pro"/>
          <w:sz w:val="26"/>
          <w:szCs w:val="26"/>
          <w:rtl w:val="0"/>
        </w:rPr>
        <w:t xml:space="preserve">proactively addressing ways in which the technologies increase the likelihood of disclosure</w:t>
      </w:r>
      <w:r w:rsidDel="00000000" w:rsidR="00000000" w:rsidRPr="00000000">
        <w:rPr>
          <w:rFonts w:ascii="Crimson Pro" w:cs="Crimson Pro" w:eastAsia="Crimson Pro" w:hAnsi="Crimson Pro"/>
          <w:sz w:val="26"/>
          <w:szCs w:val="26"/>
          <w:rtl w:val="0"/>
        </w:rPr>
        <w:t xml:space="preserve">. All federal agencies responsible for enforcement and/or implementation of the ADA or Section 504 should endorse the checklist’s open-ended questions about diversity and inclusion efforts, assessment design, testing, and auditing. </w:t>
      </w:r>
    </w:p>
    <w:p w:rsidR="00000000" w:rsidDel="00000000" w:rsidP="00000000" w:rsidRDefault="00000000" w:rsidRPr="00000000" w14:paraId="00000041">
      <w:pPr>
        <w:numPr>
          <w:ilvl w:val="0"/>
          <w:numId w:val="2"/>
        </w:numPr>
        <w:shd w:fill="ffffff" w:val="clear"/>
        <w:ind w:left="720" w:hanging="360"/>
        <w:rPr>
          <w:rFonts w:ascii="Crimson Pro" w:cs="Crimson Pro" w:eastAsia="Crimson Pro" w:hAnsi="Crimson Pro"/>
          <w:b w:val="1"/>
          <w:sz w:val="26"/>
          <w:szCs w:val="26"/>
        </w:rPr>
      </w:pPr>
      <w:r w:rsidDel="00000000" w:rsidR="00000000" w:rsidRPr="00000000">
        <w:rPr>
          <w:rFonts w:ascii="Crimson Pro" w:cs="Crimson Pro" w:eastAsia="Crimson Pro" w:hAnsi="Crimson Pro"/>
          <w:b w:val="1"/>
          <w:sz w:val="26"/>
          <w:szCs w:val="26"/>
          <w:rtl w:val="0"/>
        </w:rPr>
        <w:t xml:space="preserve">The EEOC should require employers to retain records about reasonable accommodations and applicants with disabilities.</w:t>
      </w:r>
    </w:p>
    <w:p w:rsidR="00000000" w:rsidDel="00000000" w:rsidP="00000000" w:rsidRDefault="00000000" w:rsidRPr="00000000" w14:paraId="00000042">
      <w:pPr>
        <w:shd w:fill="ffffff" w:val="clear"/>
        <w:rPr>
          <w:rFonts w:ascii="Crimson Pro" w:cs="Crimson Pro" w:eastAsia="Crimson Pro" w:hAnsi="Crimson Pro"/>
          <w:b w:val="1"/>
          <w:sz w:val="26"/>
          <w:szCs w:val="26"/>
        </w:rPr>
      </w:pPr>
      <w:r w:rsidDel="00000000" w:rsidR="00000000" w:rsidRPr="00000000">
        <w:rPr>
          <w:rtl w:val="0"/>
        </w:rPr>
      </w:r>
    </w:p>
    <w:p w:rsidR="00000000" w:rsidDel="00000000" w:rsidP="00000000" w:rsidRDefault="00000000" w:rsidRPr="00000000" w14:paraId="00000043">
      <w:pPr>
        <w:spacing w:after="200" w:lineRule="auto"/>
        <w:rPr>
          <w:rFonts w:ascii="Crimson Pro" w:cs="Crimson Pro" w:eastAsia="Crimson Pro" w:hAnsi="Crimson Pro"/>
          <w:sz w:val="26"/>
          <w:szCs w:val="26"/>
        </w:rPr>
      </w:pPr>
      <w:r w:rsidDel="00000000" w:rsidR="00000000" w:rsidRPr="00000000">
        <w:rPr>
          <w:rFonts w:ascii="Crimson Pro" w:cs="Crimson Pro" w:eastAsia="Crimson Pro" w:hAnsi="Crimson Pro"/>
          <w:sz w:val="26"/>
          <w:szCs w:val="26"/>
          <w:rtl w:val="0"/>
        </w:rPr>
        <w:t xml:space="preserve">The EEOC should require employers to maintain records about the types of reasonable accommodations offered when hiring technologies are used. Records should indicate </w:t>
      </w:r>
      <w:r w:rsidDel="00000000" w:rsidR="00000000" w:rsidRPr="00000000">
        <w:rPr>
          <w:rFonts w:ascii="Crimson Pro" w:cs="Crimson Pro" w:eastAsia="Crimson Pro" w:hAnsi="Crimson Pro"/>
          <w:sz w:val="26"/>
          <w:szCs w:val="26"/>
          <w:rtl w:val="0"/>
        </w:rPr>
        <w:t xml:space="preserve">when and how reasonable accommodations are offered</w:t>
      </w:r>
      <w:r w:rsidDel="00000000" w:rsidR="00000000" w:rsidRPr="00000000">
        <w:rPr>
          <w:rFonts w:ascii="Crimson Pro" w:cs="Crimson Pro" w:eastAsia="Crimson Pro" w:hAnsi="Crimson Pro"/>
          <w:sz w:val="26"/>
          <w:szCs w:val="26"/>
          <w:rtl w:val="0"/>
        </w:rPr>
        <w:t xml:space="preserve">, requested, and denied, as well as the incidence of job rejections under each situation. They should also confirm a robust and transparent process was utilized. Employers should proactively </w:t>
      </w:r>
      <w:r w:rsidDel="00000000" w:rsidR="00000000" w:rsidRPr="00000000">
        <w:rPr>
          <w:rFonts w:ascii="Crimson Pro" w:cs="Crimson Pro" w:eastAsia="Crimson Pro" w:hAnsi="Crimson Pro"/>
          <w:sz w:val="26"/>
          <w:szCs w:val="26"/>
          <w:rtl w:val="0"/>
        </w:rPr>
        <w:t xml:space="preserve">provide for a range of reasonable accommodations</w:t>
      </w:r>
      <w:r w:rsidDel="00000000" w:rsidR="00000000" w:rsidRPr="00000000">
        <w:rPr>
          <w:rFonts w:ascii="Crimson Pro" w:cs="Crimson Pro" w:eastAsia="Crimson Pro" w:hAnsi="Crimson Pro"/>
          <w:sz w:val="26"/>
          <w:szCs w:val="26"/>
          <w:rtl w:val="0"/>
        </w:rPr>
        <w:t xml:space="preserve">, even without request, so as to expand the field of people with disabilities who can access employment opportunities. Guidance should acknowledge that tools such as resume mining software will likely require human review to ensure that candidates are being fairly assessed based on job-related skills and qualifications. The EEOC should establish a process for periodically collecting this information from employers. </w:t>
        <w:br w:type="textWrapping"/>
        <w:br w:type="textWrapping"/>
        <w:t xml:space="preserve">The EEOC and the Office of Management and Budget (OMB) should also consider measures to </w:t>
      </w:r>
      <w:r w:rsidDel="00000000" w:rsidR="00000000" w:rsidRPr="00000000">
        <w:rPr>
          <w:rFonts w:ascii="Crimson Pro" w:cs="Crimson Pro" w:eastAsia="Crimson Pro" w:hAnsi="Crimson Pro"/>
          <w:sz w:val="26"/>
          <w:szCs w:val="26"/>
          <w:rtl w:val="0"/>
        </w:rPr>
        <w:t xml:space="preserve">include the collection of data on disability status and targeted disability status in the EEO-1 data collection process. This data is essential to fully assessing employers’ compliance with relevant civil rights laws.</w:t>
      </w:r>
      <w:r w:rsidDel="00000000" w:rsidR="00000000" w:rsidRPr="00000000">
        <w:rPr>
          <w:rtl w:val="0"/>
        </w:rPr>
      </w:r>
    </w:p>
    <w:p w:rsidR="00000000" w:rsidDel="00000000" w:rsidP="00000000" w:rsidRDefault="00000000" w:rsidRPr="00000000" w14:paraId="00000044">
      <w:pPr>
        <w:rPr>
          <w:rFonts w:ascii="Overpass" w:cs="Overpass" w:eastAsia="Overpass" w:hAnsi="Overpass"/>
          <w:b w:val="1"/>
          <w:sz w:val="28"/>
          <w:szCs w:val="28"/>
        </w:rPr>
      </w:pPr>
      <w:r w:rsidDel="00000000" w:rsidR="00000000" w:rsidRPr="00000000">
        <w:rPr>
          <w:rFonts w:ascii="Overpass" w:cs="Overpass" w:eastAsia="Overpass" w:hAnsi="Overpass"/>
          <w:b w:val="1"/>
          <w:sz w:val="28"/>
          <w:szCs w:val="28"/>
          <w:rtl w:val="0"/>
        </w:rPr>
        <w:t xml:space="preserve">3. Hold workshops and convenings on hiring technologies, and make more information available to the public.</w:t>
      </w:r>
    </w:p>
    <w:p w:rsidR="00000000" w:rsidDel="00000000" w:rsidP="00000000" w:rsidRDefault="00000000" w:rsidRPr="00000000" w14:paraId="00000045">
      <w:pPr>
        <w:shd w:fill="ffffff" w:val="clear"/>
        <w:rPr>
          <w:rFonts w:ascii="Crimson Pro" w:cs="Crimson Pro" w:eastAsia="Crimson Pro" w:hAnsi="Crimson Pro"/>
          <w:color w:val="222222"/>
          <w:sz w:val="26"/>
          <w:szCs w:val="26"/>
        </w:rPr>
      </w:pPr>
      <w:r w:rsidDel="00000000" w:rsidR="00000000" w:rsidRPr="00000000">
        <w:rPr>
          <w:rtl w:val="0"/>
        </w:rPr>
      </w:r>
    </w:p>
    <w:p w:rsidR="00000000" w:rsidDel="00000000" w:rsidP="00000000" w:rsidRDefault="00000000" w:rsidRPr="00000000" w14:paraId="00000046">
      <w:pPr>
        <w:shd w:fill="ffffff" w:val="clear"/>
        <w:rPr>
          <w:rFonts w:ascii="Crimson Pro" w:cs="Crimson Pro" w:eastAsia="Crimson Pro" w:hAnsi="Crimson Pro"/>
          <w:sz w:val="26"/>
          <w:szCs w:val="26"/>
          <w:highlight w:val="white"/>
        </w:rPr>
      </w:pPr>
      <w:r w:rsidDel="00000000" w:rsidR="00000000" w:rsidRPr="00000000">
        <w:rPr>
          <w:rFonts w:ascii="Crimson Pro" w:cs="Crimson Pro" w:eastAsia="Crimson Pro" w:hAnsi="Crimson Pro"/>
          <w:color w:val="222222"/>
          <w:sz w:val="26"/>
          <w:szCs w:val="26"/>
          <w:rtl w:val="0"/>
        </w:rPr>
        <w:t xml:space="preserve">All relevant agencies should hold workshops and convenings to gather more information about industry practices. The EEOC held a meeting in 2016 on </w:t>
      </w:r>
      <w:r w:rsidDel="00000000" w:rsidR="00000000" w:rsidRPr="00000000">
        <w:rPr>
          <w:rFonts w:ascii="Crimson Pro" w:cs="Crimson Pro" w:eastAsia="Crimson Pro" w:hAnsi="Crimson Pro"/>
          <w:sz w:val="26"/>
          <w:szCs w:val="26"/>
          <w:highlight w:val="white"/>
          <w:rtl w:val="0"/>
        </w:rPr>
        <w:t xml:space="preserve">the implications of big data for equal employment opportunity.</w:t>
      </w:r>
      <w:r w:rsidDel="00000000" w:rsidR="00000000" w:rsidRPr="00000000">
        <w:rPr>
          <w:rFonts w:ascii="Crimson Pro" w:cs="Crimson Pro" w:eastAsia="Crimson Pro" w:hAnsi="Crimson Pro"/>
          <w:sz w:val="26"/>
          <w:szCs w:val="26"/>
          <w:highlight w:val="white"/>
          <w:vertAlign w:val="superscript"/>
        </w:rPr>
        <w:footnoteReference w:customMarkFollows="0" w:id="22"/>
      </w:r>
      <w:r w:rsidDel="00000000" w:rsidR="00000000" w:rsidRPr="00000000">
        <w:rPr>
          <w:rFonts w:ascii="Crimson Pro" w:cs="Crimson Pro" w:eastAsia="Crimson Pro" w:hAnsi="Crimson Pro"/>
          <w:sz w:val="26"/>
          <w:szCs w:val="26"/>
          <w:highlight w:val="white"/>
          <w:rtl w:val="0"/>
        </w:rPr>
        <w:t xml:space="preserve"> However, it did not release a report or public guidance to share any lessons or outcomes of the meeting. All agencies should use their convening authority to gather industry, academics, advocates, impacted communities and other experts to share more information with the public about best practices and enforcement activity.</w:t>
      </w:r>
    </w:p>
    <w:p w:rsidR="00000000" w:rsidDel="00000000" w:rsidP="00000000" w:rsidRDefault="00000000" w:rsidRPr="00000000" w14:paraId="00000047">
      <w:pPr>
        <w:rPr>
          <w:rFonts w:ascii="Crimson Pro" w:cs="Crimson Pro" w:eastAsia="Crimson Pro" w:hAnsi="Crimson Pro"/>
          <w:sz w:val="26"/>
          <w:szCs w:val="26"/>
          <w:highlight w:val="white"/>
        </w:rPr>
      </w:pPr>
      <w:r w:rsidDel="00000000" w:rsidR="00000000" w:rsidRPr="00000000">
        <w:rPr>
          <w:rtl w:val="0"/>
        </w:rPr>
      </w:r>
    </w:p>
    <w:p w:rsidR="00000000" w:rsidDel="00000000" w:rsidP="00000000" w:rsidRDefault="00000000" w:rsidRPr="00000000" w14:paraId="00000048">
      <w:pPr>
        <w:rPr>
          <w:rFonts w:ascii="Crimson Pro" w:cs="Crimson Pro" w:eastAsia="Crimson Pro" w:hAnsi="Crimson Pro"/>
          <w:sz w:val="26"/>
          <w:szCs w:val="26"/>
          <w:highlight w:val="white"/>
        </w:rPr>
      </w:pPr>
      <w:r w:rsidDel="00000000" w:rsidR="00000000" w:rsidRPr="00000000">
        <w:rPr>
          <w:rFonts w:ascii="Crimson Pro" w:cs="Crimson Pro" w:eastAsia="Crimson Pro" w:hAnsi="Crimson Pro"/>
          <w:sz w:val="26"/>
          <w:szCs w:val="26"/>
          <w:highlight w:val="white"/>
          <w:rtl w:val="0"/>
        </w:rPr>
        <w:t xml:space="preserve">Thank you for your attention to these matters. For any questions or further discussion, please contact Aaron Rieke, Managing Director, Upturn, at 202-677-2359 or aaron@upturn.org.</w:t>
      </w:r>
      <w:r w:rsidDel="00000000" w:rsidR="00000000" w:rsidRPr="00000000">
        <w:rPr>
          <w:rtl w:val="0"/>
        </w:rPr>
      </w:r>
    </w:p>
    <w:sectPr>
      <w:headerReference r:id="rId7" w:type="default"/>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La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verpas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Crimson Pro ExtraLight">
    <w:embedRegular w:fontKey="{00000000-0000-0000-0000-000000000000}" r:id="rId9" w:subsetted="0"/>
    <w:embedBold w:fontKey="{00000000-0000-0000-0000-000000000000}" r:id="rId10" w:subsetted="0"/>
    <w:embedItalic w:fontKey="{00000000-0000-0000-0000-000000000000}" r:id="rId11" w:subsetted="0"/>
    <w:embedBoldItalic w:fontKey="{00000000-0000-0000-0000-000000000000}" r:id="rId12" w:subsetted="0"/>
  </w:font>
  <w:font w:name="Crimson Pro">
    <w:embedRegular w:fontKey="{00000000-0000-0000-0000-000000000000}" r:id="rId13" w:subsetted="0"/>
    <w:embedBold w:fontKey="{00000000-0000-0000-0000-000000000000}" r:id="rId14" w:subsetted="0"/>
    <w:embedItalic w:fontKey="{00000000-0000-0000-0000-000000000000}" r:id="rId15" w:subsetted="0"/>
    <w:embedBoldItalic w:fontKey="{00000000-0000-0000-0000-000000000000}" r:id="rId1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6">
    <w:pPr>
      <w:jc w:val="right"/>
      <w:rPr>
        <w:rFonts w:ascii="Crimson Pro" w:cs="Crimson Pro" w:eastAsia="Crimson Pro" w:hAnsi="Crimson Pro"/>
      </w:rPr>
    </w:pPr>
    <w:r w:rsidDel="00000000" w:rsidR="00000000" w:rsidRPr="00000000">
      <w:rPr>
        <w:rFonts w:ascii="Crimson Pro" w:cs="Crimson Pro" w:eastAsia="Crimson Pro" w:hAnsi="Crimson Pro"/>
      </w:rPr>
      <w:fldChar w:fldCharType="begin"/>
      <w:instrText xml:space="preserve">PAGE</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49">
      <w:pPr>
        <w:spacing w:line="240" w:lineRule="auto"/>
        <w:rPr>
          <w:rFonts w:ascii="Crimson Pro" w:cs="Crimson Pro" w:eastAsia="Crimson Pro" w:hAnsi="Crimson Pro"/>
          <w:sz w:val="20"/>
          <w:szCs w:val="20"/>
        </w:rPr>
      </w:pPr>
      <w:r w:rsidDel="00000000" w:rsidR="00000000" w:rsidRPr="00000000">
        <w:rPr>
          <w:rStyle w:val="FootnoteReference"/>
          <w:vertAlign w:val="superscript"/>
        </w:rPr>
        <w:footnoteRef/>
      </w:r>
      <w:r w:rsidDel="00000000" w:rsidR="00000000" w:rsidRPr="00000000">
        <w:rPr>
          <w:rFonts w:ascii="Crimson Pro" w:cs="Crimson Pro" w:eastAsia="Crimson Pro" w:hAnsi="Crimson Pro"/>
          <w:sz w:val="20"/>
          <w:szCs w:val="20"/>
          <w:rtl w:val="0"/>
        </w:rPr>
        <w:t xml:space="preserve"> EEOC, Advancing Opportunity: A Review of the Systemic Program of the U.S. EEOC (July 7, 2016), </w:t>
      </w:r>
      <w:r w:rsidDel="00000000" w:rsidR="00000000" w:rsidRPr="00000000">
        <w:rPr>
          <w:rFonts w:ascii="Crimson Pro" w:cs="Crimson Pro" w:eastAsia="Crimson Pro" w:hAnsi="Crimson Pro"/>
          <w:sz w:val="20"/>
          <w:szCs w:val="20"/>
          <w:rtl w:val="0"/>
        </w:rPr>
        <w:t xml:space="preserve">https://www.eeoc.gov/advancing-opportunity-review-systemic-program-us-equal-employment-opportunity-commission</w:t>
      </w:r>
      <w:r w:rsidDel="00000000" w:rsidR="00000000" w:rsidRPr="00000000">
        <w:rPr>
          <w:rFonts w:ascii="Crimson Pro" w:cs="Crimson Pro" w:eastAsia="Crimson Pro" w:hAnsi="Crimson Pro"/>
          <w:sz w:val="20"/>
          <w:szCs w:val="20"/>
          <w:rtl w:val="0"/>
        </w:rPr>
        <w:t xml:space="preserve"> (“[I]t is important for EEOC to consider additional sources of information in identifying issues where government enforcement is most needed . . . For example, EEOC’s Research and Data Plan identifies the need for research on screening devices, tests, and other practices to identify barriers to opportunity as well as promising selection practices that rely on job-related criteria.”).</w:t>
      </w:r>
    </w:p>
  </w:footnote>
  <w:footnote w:id="1">
    <w:p w:rsidR="00000000" w:rsidDel="00000000" w:rsidP="00000000" w:rsidRDefault="00000000" w:rsidRPr="00000000" w14:paraId="0000004A">
      <w:pPr>
        <w:spacing w:line="240" w:lineRule="auto"/>
        <w:rPr>
          <w:rFonts w:ascii="Crimson Pro" w:cs="Crimson Pro" w:eastAsia="Crimson Pro" w:hAnsi="Crimson Pro"/>
          <w:sz w:val="20"/>
          <w:szCs w:val="20"/>
        </w:rPr>
      </w:pPr>
      <w:r w:rsidDel="00000000" w:rsidR="00000000" w:rsidRPr="00000000">
        <w:rPr>
          <w:rStyle w:val="FootnoteReference"/>
          <w:vertAlign w:val="superscript"/>
        </w:rPr>
        <w:footnoteRef/>
      </w:r>
      <w:r w:rsidDel="00000000" w:rsidR="00000000" w:rsidRPr="00000000">
        <w:rPr>
          <w:rFonts w:ascii="Crimson Pro" w:cs="Crimson Pro" w:eastAsia="Crimson Pro" w:hAnsi="Crimson Pro"/>
          <w:sz w:val="20"/>
          <w:szCs w:val="20"/>
          <w:rtl w:val="0"/>
        </w:rPr>
        <w:t xml:space="preserve"> </w:t>
      </w:r>
      <w:r w:rsidDel="00000000" w:rsidR="00000000" w:rsidRPr="00000000">
        <w:rPr>
          <w:rFonts w:ascii="Crimson Pro" w:cs="Crimson Pro" w:eastAsia="Crimson Pro" w:hAnsi="Crimson Pro"/>
          <w:i w:val="1"/>
          <w:sz w:val="20"/>
          <w:szCs w:val="20"/>
          <w:rtl w:val="0"/>
        </w:rPr>
        <w:t xml:space="preserve">See, e.g.,</w:t>
      </w:r>
      <w:r w:rsidDel="00000000" w:rsidR="00000000" w:rsidRPr="00000000">
        <w:rPr>
          <w:rFonts w:ascii="Crimson Pro" w:cs="Crimson Pro" w:eastAsia="Crimson Pro" w:hAnsi="Crimson Pro"/>
          <w:sz w:val="20"/>
          <w:szCs w:val="20"/>
          <w:rtl w:val="0"/>
        </w:rPr>
        <w:t xml:space="preserve"> Upturn, Essential Work: Analyzing the Hiring Technologies of Large Hourly Employers, May 2021, https://www.upturn.org/reports/2021/essential-work/.</w:t>
      </w:r>
    </w:p>
  </w:footnote>
  <w:footnote w:id="2">
    <w:p w:rsidR="00000000" w:rsidDel="00000000" w:rsidP="00000000" w:rsidRDefault="00000000" w:rsidRPr="00000000" w14:paraId="0000004B">
      <w:pPr>
        <w:spacing w:line="240" w:lineRule="auto"/>
        <w:rPr>
          <w:rFonts w:ascii="Crimson Pro" w:cs="Crimson Pro" w:eastAsia="Crimson Pro" w:hAnsi="Crimson Pro"/>
          <w:sz w:val="20"/>
          <w:szCs w:val="20"/>
        </w:rPr>
      </w:pPr>
      <w:r w:rsidDel="00000000" w:rsidR="00000000" w:rsidRPr="00000000">
        <w:rPr>
          <w:rStyle w:val="FootnoteReference"/>
          <w:vertAlign w:val="superscript"/>
        </w:rPr>
        <w:footnoteRef/>
      </w:r>
      <w:r w:rsidDel="00000000" w:rsidR="00000000" w:rsidRPr="00000000">
        <w:rPr>
          <w:rFonts w:ascii="Crimson Pro" w:cs="Crimson Pro" w:eastAsia="Crimson Pro" w:hAnsi="Crimson Pro"/>
          <w:sz w:val="20"/>
          <w:szCs w:val="20"/>
          <w:rtl w:val="0"/>
        </w:rPr>
        <w:t xml:space="preserve"> Section 705(g)(5) of Title VII. </w:t>
      </w:r>
      <w:r w:rsidDel="00000000" w:rsidR="00000000" w:rsidRPr="00000000">
        <w:rPr>
          <w:rFonts w:ascii="Crimson Pro" w:cs="Crimson Pro" w:eastAsia="Crimson Pro" w:hAnsi="Crimson Pro"/>
          <w:color w:val="222222"/>
          <w:sz w:val="20"/>
          <w:szCs w:val="20"/>
          <w:rtl w:val="0"/>
        </w:rPr>
        <w:t xml:space="preserve">Similar authority is granted by the ADA. (42 U.S.C. § 12117(a)).</w:t>
      </w:r>
      <w:r w:rsidDel="00000000" w:rsidR="00000000" w:rsidRPr="00000000">
        <w:rPr>
          <w:rtl w:val="0"/>
        </w:rPr>
      </w:r>
    </w:p>
  </w:footnote>
  <w:footnote w:id="3">
    <w:p w:rsidR="00000000" w:rsidDel="00000000" w:rsidP="00000000" w:rsidRDefault="00000000" w:rsidRPr="00000000" w14:paraId="0000004C">
      <w:pPr>
        <w:spacing w:line="240" w:lineRule="auto"/>
        <w:rPr>
          <w:rFonts w:ascii="Crimson Pro" w:cs="Crimson Pro" w:eastAsia="Crimson Pro" w:hAnsi="Crimson Pro"/>
          <w:sz w:val="20"/>
          <w:szCs w:val="20"/>
        </w:rPr>
      </w:pPr>
      <w:r w:rsidDel="00000000" w:rsidR="00000000" w:rsidRPr="00000000">
        <w:rPr>
          <w:rStyle w:val="FootnoteReference"/>
          <w:vertAlign w:val="superscript"/>
        </w:rPr>
        <w:footnoteRef/>
      </w:r>
      <w:r w:rsidDel="00000000" w:rsidR="00000000" w:rsidRPr="00000000">
        <w:rPr>
          <w:rFonts w:ascii="Crimson Pro" w:cs="Crimson Pro" w:eastAsia="Crimson Pro" w:hAnsi="Crimson Pro"/>
          <w:sz w:val="20"/>
          <w:szCs w:val="20"/>
          <w:rtl w:val="0"/>
        </w:rPr>
        <w:t xml:space="preserve"> EEOC Letter to Senator Bennet, January 15, 2021, </w:t>
      </w:r>
      <w:r w:rsidDel="00000000" w:rsidR="00000000" w:rsidRPr="00000000">
        <w:rPr>
          <w:rFonts w:ascii="Crimson Pro" w:cs="Crimson Pro" w:eastAsia="Crimson Pro" w:hAnsi="Crimson Pro"/>
          <w:i w:val="1"/>
          <w:sz w:val="20"/>
          <w:szCs w:val="20"/>
          <w:rtl w:val="0"/>
        </w:rPr>
        <w:t xml:space="preserve">available at</w:t>
      </w:r>
      <w:r w:rsidDel="00000000" w:rsidR="00000000" w:rsidRPr="00000000">
        <w:rPr>
          <w:rFonts w:ascii="Crimson Pro" w:cs="Crimson Pro" w:eastAsia="Crimson Pro" w:hAnsi="Crimson Pro"/>
          <w:sz w:val="20"/>
          <w:szCs w:val="20"/>
          <w:rtl w:val="0"/>
        </w:rPr>
        <w:t xml:space="preserve"> https://www.upturn.org/static/files/2021-01-15-EEOC-Bennet-Response.pdf.</w:t>
      </w:r>
    </w:p>
  </w:footnote>
  <w:footnote w:id="4">
    <w:p w:rsidR="00000000" w:rsidDel="00000000" w:rsidP="00000000" w:rsidRDefault="00000000" w:rsidRPr="00000000" w14:paraId="0000004D">
      <w:pPr>
        <w:spacing w:line="240" w:lineRule="auto"/>
        <w:rPr>
          <w:rFonts w:ascii="Crimson Pro" w:cs="Crimson Pro" w:eastAsia="Crimson Pro" w:hAnsi="Crimson Pro"/>
          <w:i w:val="1"/>
          <w:sz w:val="20"/>
          <w:szCs w:val="20"/>
        </w:rPr>
      </w:pPr>
      <w:r w:rsidDel="00000000" w:rsidR="00000000" w:rsidRPr="00000000">
        <w:rPr>
          <w:rStyle w:val="FootnoteReference"/>
          <w:vertAlign w:val="superscript"/>
        </w:rPr>
        <w:footnoteRef/>
      </w:r>
      <w:r w:rsidDel="00000000" w:rsidR="00000000" w:rsidRPr="00000000">
        <w:rPr>
          <w:rFonts w:ascii="Crimson Pro" w:cs="Crimson Pro" w:eastAsia="Crimson Pro" w:hAnsi="Crimson Pro"/>
          <w:sz w:val="20"/>
          <w:szCs w:val="20"/>
          <w:rtl w:val="0"/>
        </w:rPr>
        <w:t xml:space="preserve"> Executive Order 13985, </w:t>
      </w:r>
      <w:r w:rsidDel="00000000" w:rsidR="00000000" w:rsidRPr="00000000">
        <w:rPr>
          <w:rFonts w:ascii="Crimson Pro" w:cs="Crimson Pro" w:eastAsia="Crimson Pro" w:hAnsi="Crimson Pro"/>
          <w:sz w:val="20"/>
          <w:szCs w:val="20"/>
          <w:rtl w:val="0"/>
        </w:rPr>
        <w:t xml:space="preserve">Advancing Racial Equity and Support for Underserved Communities Through the Federal Government, January 20, 2021, </w:t>
      </w:r>
      <w:r w:rsidDel="00000000" w:rsidR="00000000" w:rsidRPr="00000000">
        <w:rPr>
          <w:rFonts w:ascii="Crimson Pro" w:cs="Crimson Pro" w:eastAsia="Crimson Pro" w:hAnsi="Crimson Pro"/>
          <w:i w:val="1"/>
          <w:sz w:val="20"/>
          <w:szCs w:val="20"/>
          <w:rtl w:val="0"/>
        </w:rPr>
        <w:t xml:space="preserve">available at </w:t>
      </w:r>
      <w:r w:rsidDel="00000000" w:rsidR="00000000" w:rsidRPr="00000000">
        <w:rPr>
          <w:rFonts w:ascii="Crimson Pro" w:cs="Crimson Pro" w:eastAsia="Crimson Pro" w:hAnsi="Crimson Pro"/>
          <w:sz w:val="20"/>
          <w:szCs w:val="20"/>
          <w:rtl w:val="0"/>
        </w:rPr>
        <w:t xml:space="preserve">https://www.whitehouse.gov/briefing-room/presidential-actions/2021/01/20/executive-order-advancing-racial-equity-and-support-for-underserved-communities-through-the-federal-government/.</w:t>
      </w:r>
      <w:r w:rsidDel="00000000" w:rsidR="00000000" w:rsidRPr="00000000">
        <w:rPr>
          <w:rtl w:val="0"/>
        </w:rPr>
      </w:r>
    </w:p>
  </w:footnote>
  <w:footnote w:id="5">
    <w:p w:rsidR="00000000" w:rsidDel="00000000" w:rsidP="00000000" w:rsidRDefault="00000000" w:rsidRPr="00000000" w14:paraId="0000004E">
      <w:pPr>
        <w:spacing w:line="240" w:lineRule="auto"/>
        <w:rPr>
          <w:rFonts w:ascii="Crimson Pro" w:cs="Crimson Pro" w:eastAsia="Crimson Pro" w:hAnsi="Crimson Pro"/>
          <w:sz w:val="20"/>
          <w:szCs w:val="20"/>
        </w:rPr>
      </w:pPr>
      <w:r w:rsidDel="00000000" w:rsidR="00000000" w:rsidRPr="00000000">
        <w:rPr>
          <w:rStyle w:val="FootnoteReference"/>
          <w:vertAlign w:val="superscript"/>
        </w:rPr>
        <w:footnoteRef/>
      </w:r>
      <w:r w:rsidDel="00000000" w:rsidR="00000000" w:rsidRPr="00000000">
        <w:rPr>
          <w:rFonts w:ascii="Crimson Pro" w:cs="Crimson Pro" w:eastAsia="Crimson Pro" w:hAnsi="Crimson Pro"/>
          <w:sz w:val="20"/>
          <w:szCs w:val="20"/>
          <w:rtl w:val="0"/>
        </w:rPr>
        <w:t xml:space="preserve"> </w:t>
      </w:r>
      <w:r w:rsidDel="00000000" w:rsidR="00000000" w:rsidRPr="00000000">
        <w:rPr>
          <w:rFonts w:ascii="Crimson Pro" w:cs="Crimson Pro" w:eastAsia="Crimson Pro" w:hAnsi="Crimson Pro"/>
          <w:i w:val="1"/>
          <w:sz w:val="20"/>
          <w:szCs w:val="20"/>
          <w:rtl w:val="0"/>
        </w:rPr>
        <w:t xml:space="preserve">See, e.g.</w:t>
      </w:r>
      <w:r w:rsidDel="00000000" w:rsidR="00000000" w:rsidRPr="00000000">
        <w:rPr>
          <w:rFonts w:ascii="Crimson Pro" w:cs="Crimson Pro" w:eastAsia="Crimson Pro" w:hAnsi="Crimson Pro"/>
          <w:sz w:val="20"/>
          <w:szCs w:val="20"/>
          <w:rtl w:val="0"/>
        </w:rPr>
        <w:t xml:space="preserve">, 29 U.S.C. </w:t>
      </w:r>
      <w:r w:rsidDel="00000000" w:rsidR="00000000" w:rsidRPr="00000000">
        <w:rPr>
          <w:rFonts w:ascii="Crimson Pro" w:cs="Crimson Pro" w:eastAsia="Crimson Pro" w:hAnsi="Crimson Pro"/>
          <w:color w:val="222222"/>
          <w:sz w:val="20"/>
          <w:szCs w:val="20"/>
          <w:rtl w:val="0"/>
        </w:rPr>
        <w:t xml:space="preserve">§ </w:t>
      </w:r>
      <w:r w:rsidDel="00000000" w:rsidR="00000000" w:rsidRPr="00000000">
        <w:rPr>
          <w:rFonts w:ascii="Crimson Pro" w:cs="Crimson Pro" w:eastAsia="Crimson Pro" w:hAnsi="Crimson Pro"/>
          <w:sz w:val="20"/>
          <w:szCs w:val="20"/>
          <w:rtl w:val="0"/>
        </w:rPr>
        <w:t xml:space="preserve">2 (charging Bureau of Labor Statistics with the duty to “investigate the causes of, and facts relating to, all controversies and disputes between employers and employees as they may occur, and which may tend to interfere with the welfare of the people of the different States”); 29 U.S.C. </w:t>
      </w:r>
      <w:r w:rsidDel="00000000" w:rsidR="00000000" w:rsidRPr="00000000">
        <w:rPr>
          <w:rFonts w:ascii="Crimson Pro" w:cs="Crimson Pro" w:eastAsia="Crimson Pro" w:hAnsi="Crimson Pro"/>
          <w:color w:val="222222"/>
          <w:sz w:val="20"/>
          <w:szCs w:val="20"/>
          <w:rtl w:val="0"/>
        </w:rPr>
        <w:t xml:space="preserve">§ </w:t>
      </w:r>
      <w:r w:rsidDel="00000000" w:rsidR="00000000" w:rsidRPr="00000000">
        <w:rPr>
          <w:rFonts w:ascii="Crimson Pro" w:cs="Crimson Pro" w:eastAsia="Crimson Pro" w:hAnsi="Crimson Pro"/>
          <w:sz w:val="20"/>
          <w:szCs w:val="20"/>
          <w:rtl w:val="0"/>
        </w:rPr>
        <w:t xml:space="preserve">13 (granting Women’s Bureau “authority to investigate and report to the Department of Labor upon all matters pertaining to the welfare of women in industry”); 29 U.S.C. </w:t>
      </w:r>
      <w:r w:rsidDel="00000000" w:rsidR="00000000" w:rsidRPr="00000000">
        <w:rPr>
          <w:rFonts w:ascii="Crimson Pro" w:cs="Crimson Pro" w:eastAsia="Crimson Pro" w:hAnsi="Crimson Pro"/>
          <w:color w:val="222222"/>
          <w:sz w:val="20"/>
          <w:szCs w:val="20"/>
          <w:rtl w:val="0"/>
        </w:rPr>
        <w:t xml:space="preserve">§ </w:t>
      </w:r>
      <w:r w:rsidDel="00000000" w:rsidR="00000000" w:rsidRPr="00000000">
        <w:rPr>
          <w:rFonts w:ascii="Crimson Pro" w:cs="Crimson Pro" w:eastAsia="Crimson Pro" w:hAnsi="Crimson Pro"/>
          <w:sz w:val="20"/>
          <w:szCs w:val="20"/>
          <w:rtl w:val="0"/>
        </w:rPr>
        <w:t xml:space="preserve">9 (granting the Secretary of Labor authority “to make special statistical studies relating to employment, hours of work, wages, and other conditions of employment”).</w:t>
      </w:r>
    </w:p>
  </w:footnote>
  <w:footnote w:id="6">
    <w:p w:rsidR="00000000" w:rsidDel="00000000" w:rsidP="00000000" w:rsidRDefault="00000000" w:rsidRPr="00000000" w14:paraId="0000004F">
      <w:pPr>
        <w:spacing w:line="240" w:lineRule="auto"/>
        <w:rPr>
          <w:rFonts w:ascii="Crimson Pro" w:cs="Crimson Pro" w:eastAsia="Crimson Pro" w:hAnsi="Crimson Pro"/>
          <w:sz w:val="20"/>
          <w:szCs w:val="20"/>
        </w:rPr>
      </w:pPr>
      <w:r w:rsidDel="00000000" w:rsidR="00000000" w:rsidRPr="00000000">
        <w:rPr>
          <w:rStyle w:val="FootnoteReference"/>
          <w:vertAlign w:val="superscript"/>
        </w:rPr>
        <w:footnoteRef/>
      </w:r>
      <w:r w:rsidDel="00000000" w:rsidR="00000000" w:rsidRPr="00000000">
        <w:rPr>
          <w:rFonts w:ascii="Crimson Pro" w:cs="Crimson Pro" w:eastAsia="Crimson Pro" w:hAnsi="Crimson Pro"/>
          <w:sz w:val="20"/>
          <w:szCs w:val="20"/>
          <w:rtl w:val="0"/>
        </w:rPr>
        <w:t xml:space="preserve"> EO 11246 § 202.</w:t>
      </w:r>
    </w:p>
  </w:footnote>
  <w:footnote w:id="7">
    <w:p w:rsidR="00000000" w:rsidDel="00000000" w:rsidP="00000000" w:rsidRDefault="00000000" w:rsidRPr="00000000" w14:paraId="00000050">
      <w:pPr>
        <w:spacing w:line="240" w:lineRule="auto"/>
        <w:rPr>
          <w:rFonts w:ascii="Crimson Pro" w:cs="Crimson Pro" w:eastAsia="Crimson Pro" w:hAnsi="Crimson Pro"/>
          <w:sz w:val="20"/>
          <w:szCs w:val="20"/>
        </w:rPr>
      </w:pPr>
      <w:r w:rsidDel="00000000" w:rsidR="00000000" w:rsidRPr="00000000">
        <w:rPr>
          <w:rStyle w:val="FootnoteReference"/>
          <w:vertAlign w:val="superscript"/>
        </w:rPr>
        <w:footnoteRef/>
      </w:r>
      <w:r w:rsidDel="00000000" w:rsidR="00000000" w:rsidRPr="00000000">
        <w:rPr>
          <w:rFonts w:ascii="Crimson Pro" w:cs="Crimson Pro" w:eastAsia="Crimson Pro" w:hAnsi="Crimson Pro"/>
          <w:sz w:val="20"/>
          <w:szCs w:val="20"/>
          <w:rtl w:val="0"/>
        </w:rPr>
        <w:t xml:space="preserve"> 29 U.S.C. § 793.</w:t>
      </w:r>
    </w:p>
  </w:footnote>
  <w:footnote w:id="8">
    <w:p w:rsidR="00000000" w:rsidDel="00000000" w:rsidP="00000000" w:rsidRDefault="00000000" w:rsidRPr="00000000" w14:paraId="00000051">
      <w:pPr>
        <w:spacing w:line="240" w:lineRule="auto"/>
        <w:rPr>
          <w:rFonts w:ascii="Crimson Pro" w:cs="Crimson Pro" w:eastAsia="Crimson Pro" w:hAnsi="Crimson Pro"/>
          <w:sz w:val="20"/>
          <w:szCs w:val="20"/>
        </w:rPr>
      </w:pPr>
      <w:r w:rsidDel="00000000" w:rsidR="00000000" w:rsidRPr="00000000">
        <w:rPr>
          <w:rStyle w:val="FootnoteReference"/>
          <w:vertAlign w:val="superscript"/>
        </w:rPr>
        <w:footnoteRef/>
      </w:r>
      <w:r w:rsidDel="00000000" w:rsidR="00000000" w:rsidRPr="00000000">
        <w:rPr>
          <w:rFonts w:ascii="Crimson Pro" w:cs="Crimson Pro" w:eastAsia="Crimson Pro" w:hAnsi="Crimson Pro"/>
          <w:sz w:val="20"/>
          <w:szCs w:val="20"/>
          <w:rtl w:val="0"/>
        </w:rPr>
        <w:t xml:space="preserve"> OFCCP, Corporate Scheduling Announcement List (CSAL) Frequently Asked Questions, </w:t>
      </w:r>
      <w:r w:rsidDel="00000000" w:rsidR="00000000" w:rsidRPr="00000000">
        <w:rPr>
          <w:rFonts w:ascii="Crimson Pro" w:cs="Crimson Pro" w:eastAsia="Crimson Pro" w:hAnsi="Crimson Pro"/>
          <w:i w:val="1"/>
          <w:sz w:val="20"/>
          <w:szCs w:val="20"/>
          <w:rtl w:val="0"/>
        </w:rPr>
        <w:t xml:space="preserve">available at</w:t>
      </w:r>
      <w:r w:rsidDel="00000000" w:rsidR="00000000" w:rsidRPr="00000000">
        <w:rPr>
          <w:rFonts w:ascii="Crimson Pro" w:cs="Crimson Pro" w:eastAsia="Crimson Pro" w:hAnsi="Crimson Pro"/>
          <w:sz w:val="20"/>
          <w:szCs w:val="20"/>
          <w:rtl w:val="0"/>
        </w:rPr>
        <w:t xml:space="preserve"> https://www.dol.gov/agencies/ofccp/faqs/scheduling-lists.</w:t>
      </w:r>
    </w:p>
  </w:footnote>
  <w:footnote w:id="9">
    <w:p w:rsidR="00000000" w:rsidDel="00000000" w:rsidP="00000000" w:rsidRDefault="00000000" w:rsidRPr="00000000" w14:paraId="00000052">
      <w:pPr>
        <w:spacing w:line="240" w:lineRule="auto"/>
        <w:rPr>
          <w:rFonts w:ascii="Crimson Pro" w:cs="Crimson Pro" w:eastAsia="Crimson Pro" w:hAnsi="Crimson Pro"/>
          <w:sz w:val="20"/>
          <w:szCs w:val="20"/>
        </w:rPr>
      </w:pPr>
      <w:r w:rsidDel="00000000" w:rsidR="00000000" w:rsidRPr="00000000">
        <w:rPr>
          <w:rStyle w:val="FootnoteReference"/>
          <w:vertAlign w:val="superscript"/>
        </w:rPr>
        <w:footnoteRef/>
      </w:r>
      <w:r w:rsidDel="00000000" w:rsidR="00000000" w:rsidRPr="00000000">
        <w:rPr>
          <w:rFonts w:ascii="Crimson Pro" w:cs="Crimson Pro" w:eastAsia="Crimson Pro" w:hAnsi="Crimson Pro"/>
          <w:sz w:val="20"/>
          <w:szCs w:val="20"/>
          <w:rtl w:val="0"/>
        </w:rPr>
        <w:t xml:space="preserve"> OFCCP, Federal Contract Compliance Manual, Chapter 1 Desk Audit, </w:t>
      </w:r>
      <w:r w:rsidDel="00000000" w:rsidR="00000000" w:rsidRPr="00000000">
        <w:rPr>
          <w:rFonts w:ascii="Crimson Pro" w:cs="Crimson Pro" w:eastAsia="Crimson Pro" w:hAnsi="Crimson Pro"/>
          <w:i w:val="1"/>
          <w:sz w:val="20"/>
          <w:szCs w:val="20"/>
          <w:rtl w:val="0"/>
        </w:rPr>
        <w:t xml:space="preserve">available at</w:t>
      </w:r>
      <w:r w:rsidDel="00000000" w:rsidR="00000000" w:rsidRPr="00000000">
        <w:rPr>
          <w:rFonts w:ascii="Crimson Pro" w:cs="Crimson Pro" w:eastAsia="Crimson Pro" w:hAnsi="Crimson Pro"/>
          <w:sz w:val="20"/>
          <w:szCs w:val="20"/>
          <w:rtl w:val="0"/>
        </w:rPr>
        <w:t xml:space="preserve"> </w:t>
      </w:r>
      <w:r w:rsidDel="00000000" w:rsidR="00000000" w:rsidRPr="00000000">
        <w:rPr>
          <w:rFonts w:ascii="Crimson Pro" w:cs="Crimson Pro" w:eastAsia="Crimson Pro" w:hAnsi="Crimson Pro"/>
          <w:sz w:val="20"/>
          <w:szCs w:val="20"/>
          <w:rtl w:val="0"/>
        </w:rPr>
        <w:t xml:space="preserve">https://www.dol.gov/agencies/ofccp/manual/fccm/chapter-1-desk-audit.</w:t>
      </w:r>
      <w:r w:rsidDel="00000000" w:rsidR="00000000" w:rsidRPr="00000000">
        <w:rPr>
          <w:rtl w:val="0"/>
        </w:rPr>
      </w:r>
    </w:p>
  </w:footnote>
  <w:footnote w:id="10">
    <w:p w:rsidR="00000000" w:rsidDel="00000000" w:rsidP="00000000" w:rsidRDefault="00000000" w:rsidRPr="00000000" w14:paraId="00000053">
      <w:pPr>
        <w:spacing w:line="240" w:lineRule="auto"/>
        <w:rPr>
          <w:rFonts w:ascii="Crimson Pro" w:cs="Crimson Pro" w:eastAsia="Crimson Pro" w:hAnsi="Crimson Pro"/>
          <w:sz w:val="20"/>
          <w:szCs w:val="20"/>
        </w:rPr>
      </w:pPr>
      <w:r w:rsidDel="00000000" w:rsidR="00000000" w:rsidRPr="00000000">
        <w:rPr>
          <w:rStyle w:val="FootnoteReference"/>
          <w:vertAlign w:val="superscript"/>
        </w:rPr>
        <w:footnoteRef/>
      </w:r>
      <w:r w:rsidDel="00000000" w:rsidR="00000000" w:rsidRPr="00000000">
        <w:rPr>
          <w:rFonts w:ascii="Crimson Pro" w:cs="Crimson Pro" w:eastAsia="Crimson Pro" w:hAnsi="Crimson Pro"/>
          <w:sz w:val="20"/>
          <w:szCs w:val="20"/>
          <w:rtl w:val="0"/>
        </w:rPr>
        <w:t xml:space="preserve"> OFCCP, Section 503 Focused Reviews, Fiscal Year 2020 Annual Report, </w:t>
      </w:r>
      <w:r w:rsidDel="00000000" w:rsidR="00000000" w:rsidRPr="00000000">
        <w:rPr>
          <w:rFonts w:ascii="Crimson Pro" w:cs="Crimson Pro" w:eastAsia="Crimson Pro" w:hAnsi="Crimson Pro"/>
          <w:i w:val="1"/>
          <w:sz w:val="20"/>
          <w:szCs w:val="20"/>
          <w:rtl w:val="0"/>
        </w:rPr>
        <w:t xml:space="preserve">available at </w:t>
      </w:r>
      <w:r w:rsidDel="00000000" w:rsidR="00000000" w:rsidRPr="00000000">
        <w:rPr>
          <w:rFonts w:ascii="Crimson Pro" w:cs="Crimson Pro" w:eastAsia="Crimson Pro" w:hAnsi="Crimson Pro"/>
          <w:sz w:val="20"/>
          <w:szCs w:val="20"/>
          <w:rtl w:val="0"/>
        </w:rPr>
        <w:t xml:space="preserve">https://www.dol.gov/sites/dolgov/files/OFCCP/Section503-FocusedReviews/files/508_Section-503-2020-Annual_Report_01282021.pdf.</w:t>
      </w:r>
    </w:p>
  </w:footnote>
  <w:footnote w:id="11">
    <w:p w:rsidR="00000000" w:rsidDel="00000000" w:rsidP="00000000" w:rsidRDefault="00000000" w:rsidRPr="00000000" w14:paraId="00000054">
      <w:pPr>
        <w:spacing w:line="240" w:lineRule="auto"/>
        <w:rPr>
          <w:rFonts w:ascii="Crimson Pro" w:cs="Crimson Pro" w:eastAsia="Crimson Pro" w:hAnsi="Crimson Pro"/>
          <w:sz w:val="20"/>
          <w:szCs w:val="20"/>
        </w:rPr>
      </w:pPr>
      <w:r w:rsidDel="00000000" w:rsidR="00000000" w:rsidRPr="00000000">
        <w:rPr>
          <w:rStyle w:val="FootnoteReference"/>
          <w:vertAlign w:val="superscript"/>
        </w:rPr>
        <w:footnoteRef/>
      </w:r>
      <w:r w:rsidDel="00000000" w:rsidR="00000000" w:rsidRPr="00000000">
        <w:rPr>
          <w:rFonts w:ascii="Crimson Pro" w:cs="Crimson Pro" w:eastAsia="Crimson Pro" w:hAnsi="Crimson Pro"/>
          <w:sz w:val="20"/>
          <w:szCs w:val="20"/>
          <w:rtl w:val="0"/>
        </w:rPr>
        <w:t xml:space="preserve"> A robust auditing regime would align with the goals of Executive Order 13985 to promote equitable delivery of benefits and equitable opportunities.</w:t>
      </w:r>
    </w:p>
  </w:footnote>
  <w:footnote w:id="12">
    <w:p w:rsidR="00000000" w:rsidDel="00000000" w:rsidP="00000000" w:rsidRDefault="00000000" w:rsidRPr="00000000" w14:paraId="00000055">
      <w:pPr>
        <w:spacing w:line="240" w:lineRule="auto"/>
        <w:rPr>
          <w:rFonts w:ascii="Crimson Pro" w:cs="Crimson Pro" w:eastAsia="Crimson Pro" w:hAnsi="Crimson Pro"/>
          <w:sz w:val="20"/>
          <w:szCs w:val="20"/>
        </w:rPr>
      </w:pPr>
      <w:r w:rsidDel="00000000" w:rsidR="00000000" w:rsidRPr="00000000">
        <w:rPr>
          <w:rStyle w:val="FootnoteReference"/>
          <w:vertAlign w:val="superscript"/>
        </w:rPr>
        <w:footnoteRef/>
      </w:r>
      <w:r w:rsidDel="00000000" w:rsidR="00000000" w:rsidRPr="00000000">
        <w:rPr>
          <w:rFonts w:ascii="Crimson Pro" w:cs="Crimson Pro" w:eastAsia="Crimson Pro" w:hAnsi="Crimson Pro"/>
          <w:sz w:val="20"/>
          <w:szCs w:val="20"/>
          <w:rtl w:val="0"/>
        </w:rPr>
        <w:t xml:space="preserve"> OFCCP, Compliance Check Scheduling Letter, </w:t>
      </w:r>
      <w:r w:rsidDel="00000000" w:rsidR="00000000" w:rsidRPr="00000000">
        <w:rPr>
          <w:rFonts w:ascii="Crimson Pro" w:cs="Crimson Pro" w:eastAsia="Crimson Pro" w:hAnsi="Crimson Pro"/>
          <w:i w:val="1"/>
          <w:sz w:val="20"/>
          <w:szCs w:val="20"/>
          <w:rtl w:val="0"/>
        </w:rPr>
        <w:t xml:space="preserve">available at</w:t>
      </w:r>
      <w:r w:rsidDel="00000000" w:rsidR="00000000" w:rsidRPr="00000000">
        <w:rPr>
          <w:rFonts w:ascii="Crimson Pro" w:cs="Crimson Pro" w:eastAsia="Crimson Pro" w:hAnsi="Crimson Pro"/>
          <w:sz w:val="20"/>
          <w:szCs w:val="20"/>
          <w:rtl w:val="0"/>
        </w:rPr>
        <w:t xml:space="preserve"> https://www.dol.gov/agencies/ofccp/compliance-checks/scheduling-letter.</w:t>
      </w:r>
    </w:p>
  </w:footnote>
  <w:footnote w:id="13">
    <w:p w:rsidR="00000000" w:rsidDel="00000000" w:rsidP="00000000" w:rsidRDefault="00000000" w:rsidRPr="00000000" w14:paraId="00000057">
      <w:pPr>
        <w:spacing w:line="240" w:lineRule="auto"/>
        <w:rPr>
          <w:rFonts w:ascii="Crimson Pro" w:cs="Crimson Pro" w:eastAsia="Crimson Pro" w:hAnsi="Crimson Pro"/>
          <w:sz w:val="20"/>
          <w:szCs w:val="20"/>
        </w:rPr>
      </w:pPr>
      <w:r w:rsidDel="00000000" w:rsidR="00000000" w:rsidRPr="00000000">
        <w:rPr>
          <w:rStyle w:val="FootnoteReference"/>
          <w:vertAlign w:val="superscript"/>
        </w:rPr>
        <w:footnoteRef/>
      </w:r>
      <w:r w:rsidDel="00000000" w:rsidR="00000000" w:rsidRPr="00000000">
        <w:rPr>
          <w:rFonts w:ascii="Crimson Pro" w:cs="Crimson Pro" w:eastAsia="Crimson Pro" w:hAnsi="Crimson Pro"/>
          <w:sz w:val="21"/>
          <w:szCs w:val="21"/>
          <w:highlight w:val="white"/>
          <w:rtl w:val="0"/>
        </w:rPr>
        <w:t xml:space="preserve"> EEOC, Advancing Opportunity A Review of the Systemic Program of the U.S. Equal Employment Opportunity Commission, July 7 , 2016, https://www.eeoc.gov/advancing-opportunity-review-systemic-program-us-equal-employment-opportunity-commission.</w:t>
      </w:r>
      <w:r w:rsidDel="00000000" w:rsidR="00000000" w:rsidRPr="00000000">
        <w:rPr>
          <w:rtl w:val="0"/>
        </w:rPr>
      </w:r>
    </w:p>
  </w:footnote>
  <w:footnote w:id="14">
    <w:p w:rsidR="00000000" w:rsidDel="00000000" w:rsidP="00000000" w:rsidRDefault="00000000" w:rsidRPr="00000000" w14:paraId="00000058">
      <w:pPr>
        <w:spacing w:line="240" w:lineRule="auto"/>
        <w:rPr>
          <w:rFonts w:ascii="Crimson Pro" w:cs="Crimson Pro" w:eastAsia="Crimson Pro" w:hAnsi="Crimson Pro"/>
          <w:sz w:val="20"/>
          <w:szCs w:val="20"/>
        </w:rPr>
      </w:pPr>
      <w:r w:rsidDel="00000000" w:rsidR="00000000" w:rsidRPr="00000000">
        <w:rPr>
          <w:rStyle w:val="FootnoteReference"/>
          <w:vertAlign w:val="superscript"/>
        </w:rPr>
        <w:footnoteRef/>
      </w:r>
      <w:r w:rsidDel="00000000" w:rsidR="00000000" w:rsidRPr="00000000">
        <w:rPr>
          <w:rFonts w:ascii="Crimson Pro" w:cs="Crimson Pro" w:eastAsia="Crimson Pro" w:hAnsi="Crimson Pro"/>
          <w:sz w:val="20"/>
          <w:szCs w:val="20"/>
          <w:rtl w:val="0"/>
        </w:rPr>
        <w:t xml:space="preserve"> Mercer, Global Talent Trends 2020, https://www.mercer.com/content/dam/mercer/attachments/private/global-talent-trends-2020-report.pdf.</w:t>
      </w:r>
    </w:p>
  </w:footnote>
  <w:footnote w:id="15">
    <w:p w:rsidR="00000000" w:rsidDel="00000000" w:rsidP="00000000" w:rsidRDefault="00000000" w:rsidRPr="00000000" w14:paraId="00000059">
      <w:pPr>
        <w:spacing w:line="240" w:lineRule="auto"/>
        <w:rPr>
          <w:rFonts w:ascii="Crimson Pro" w:cs="Crimson Pro" w:eastAsia="Crimson Pro" w:hAnsi="Crimson Pro"/>
          <w:sz w:val="20"/>
          <w:szCs w:val="20"/>
        </w:rPr>
      </w:pPr>
      <w:r w:rsidDel="00000000" w:rsidR="00000000" w:rsidRPr="00000000">
        <w:rPr>
          <w:rStyle w:val="FootnoteReference"/>
          <w:vertAlign w:val="superscript"/>
        </w:rPr>
        <w:footnoteRef/>
      </w:r>
      <w:r w:rsidDel="00000000" w:rsidR="00000000" w:rsidRPr="00000000">
        <w:rPr>
          <w:rFonts w:ascii="Crimson Pro" w:cs="Crimson Pro" w:eastAsia="Crimson Pro" w:hAnsi="Crimson Pro"/>
          <w:sz w:val="20"/>
          <w:szCs w:val="20"/>
          <w:rtl w:val="0"/>
        </w:rPr>
        <w:t xml:space="preserve"> EEOC Letter to Senator Bennet, January 15, 2021, </w:t>
      </w:r>
      <w:r w:rsidDel="00000000" w:rsidR="00000000" w:rsidRPr="00000000">
        <w:rPr>
          <w:rFonts w:ascii="Crimson Pro" w:cs="Crimson Pro" w:eastAsia="Crimson Pro" w:hAnsi="Crimson Pro"/>
          <w:i w:val="1"/>
          <w:sz w:val="20"/>
          <w:szCs w:val="20"/>
          <w:rtl w:val="0"/>
        </w:rPr>
        <w:t xml:space="preserve">available at</w:t>
      </w:r>
      <w:r w:rsidDel="00000000" w:rsidR="00000000" w:rsidRPr="00000000">
        <w:rPr>
          <w:rFonts w:ascii="Crimson Pro" w:cs="Crimson Pro" w:eastAsia="Crimson Pro" w:hAnsi="Crimson Pro"/>
          <w:sz w:val="20"/>
          <w:szCs w:val="20"/>
          <w:rtl w:val="0"/>
        </w:rPr>
        <w:t xml:space="preserve"> https://www.upturn.org/static/files/2021-01-15-EEOC-Bennet-Response.pdf.</w:t>
      </w:r>
    </w:p>
  </w:footnote>
  <w:footnote w:id="16">
    <w:p w:rsidR="00000000" w:rsidDel="00000000" w:rsidP="00000000" w:rsidRDefault="00000000" w:rsidRPr="00000000" w14:paraId="0000005A">
      <w:pPr>
        <w:spacing w:line="240" w:lineRule="auto"/>
        <w:rPr>
          <w:rFonts w:ascii="Crimson Pro" w:cs="Crimson Pro" w:eastAsia="Crimson Pro" w:hAnsi="Crimson Pro"/>
          <w:sz w:val="20"/>
          <w:szCs w:val="20"/>
        </w:rPr>
      </w:pPr>
      <w:r w:rsidDel="00000000" w:rsidR="00000000" w:rsidRPr="00000000">
        <w:rPr>
          <w:rStyle w:val="FootnoteReference"/>
          <w:vertAlign w:val="superscript"/>
        </w:rPr>
        <w:footnoteRef/>
      </w:r>
      <w:r w:rsidDel="00000000" w:rsidR="00000000" w:rsidRPr="00000000">
        <w:rPr>
          <w:rFonts w:ascii="Crimson Pro" w:cs="Crimson Pro" w:eastAsia="Crimson Pro" w:hAnsi="Crimson Pro"/>
          <w:sz w:val="20"/>
          <w:szCs w:val="20"/>
          <w:rtl w:val="0"/>
        </w:rPr>
        <w:t xml:space="preserve"> </w:t>
      </w:r>
      <w:r w:rsidDel="00000000" w:rsidR="00000000" w:rsidRPr="00000000">
        <w:rPr>
          <w:rFonts w:ascii="Crimson Pro" w:cs="Crimson Pro" w:eastAsia="Crimson Pro" w:hAnsi="Crimson Pro"/>
          <w:sz w:val="21"/>
          <w:szCs w:val="21"/>
          <w:highlight w:val="white"/>
          <w:rtl w:val="0"/>
        </w:rPr>
        <w:t xml:space="preserve">EEOC, Advancing Opportunity A Review of the Systemic Program of the U.S. Equal Employment Opportunity Commission, July 7 , 2016, https://www.eeoc.gov/advancing-opportunity-review-systemic-program-us-equal-employment-opportunity-commission.</w:t>
      </w:r>
      <w:r w:rsidDel="00000000" w:rsidR="00000000" w:rsidRPr="00000000">
        <w:rPr>
          <w:rtl w:val="0"/>
        </w:rPr>
      </w:r>
    </w:p>
  </w:footnote>
  <w:footnote w:id="17">
    <w:p w:rsidR="00000000" w:rsidDel="00000000" w:rsidP="00000000" w:rsidRDefault="00000000" w:rsidRPr="00000000" w14:paraId="0000005B">
      <w:pPr>
        <w:spacing w:line="240" w:lineRule="auto"/>
        <w:rPr>
          <w:rFonts w:ascii="Crimson Pro" w:cs="Crimson Pro" w:eastAsia="Crimson Pro" w:hAnsi="Crimson Pro"/>
          <w:sz w:val="20"/>
          <w:szCs w:val="20"/>
        </w:rPr>
      </w:pPr>
      <w:r w:rsidDel="00000000" w:rsidR="00000000" w:rsidRPr="00000000">
        <w:rPr>
          <w:rStyle w:val="FootnoteReference"/>
          <w:vertAlign w:val="superscript"/>
        </w:rPr>
        <w:footnoteRef/>
      </w:r>
      <w:r w:rsidDel="00000000" w:rsidR="00000000" w:rsidRPr="00000000">
        <w:rPr>
          <w:rFonts w:ascii="Crimson Pro" w:cs="Crimson Pro" w:eastAsia="Crimson Pro" w:hAnsi="Crimson Pro"/>
          <w:sz w:val="20"/>
          <w:szCs w:val="20"/>
          <w:rtl w:val="0"/>
        </w:rPr>
        <w:t xml:space="preserve"> </w:t>
      </w:r>
      <w:r w:rsidDel="00000000" w:rsidR="00000000" w:rsidRPr="00000000">
        <w:rPr>
          <w:rFonts w:ascii="Crimson Pro" w:cs="Crimson Pro" w:eastAsia="Crimson Pro" w:hAnsi="Crimson Pro"/>
          <w:i w:val="1"/>
          <w:sz w:val="20"/>
          <w:szCs w:val="20"/>
          <w:rtl w:val="0"/>
        </w:rPr>
        <w:t xml:space="preserve">See, e.g.</w:t>
      </w:r>
      <w:r w:rsidDel="00000000" w:rsidR="00000000" w:rsidRPr="00000000">
        <w:rPr>
          <w:rFonts w:ascii="Crimson Pro" w:cs="Crimson Pro" w:eastAsia="Crimson Pro" w:hAnsi="Crimson Pro"/>
          <w:sz w:val="20"/>
          <w:szCs w:val="20"/>
          <w:rtl w:val="0"/>
        </w:rPr>
        <w:t xml:space="preserve">, Upturn, Help Wanted: An Examination of Hiring Algorithms, Equity, and Bias, December 2018, https://www.upturn.org/reports/2018/hiring-algorithms/; Cener for Democracy &amp; Technology, Algorithm-driven Hiring Tools: Innovative Recruitment or Expedited Disability Discrimination?, December 2020, https://cdt.org/insights/report-algorithm-driven-hiring-tools-innovative-recruitment-or-expedited-disability-discrimination/.</w:t>
      </w:r>
    </w:p>
  </w:footnote>
  <w:footnote w:id="18">
    <w:p w:rsidR="00000000" w:rsidDel="00000000" w:rsidP="00000000" w:rsidRDefault="00000000" w:rsidRPr="00000000" w14:paraId="0000005C">
      <w:pPr>
        <w:spacing w:line="240" w:lineRule="auto"/>
        <w:rPr>
          <w:rFonts w:ascii="Crimson Pro" w:cs="Crimson Pro" w:eastAsia="Crimson Pro" w:hAnsi="Crimson Pro"/>
          <w:sz w:val="20"/>
          <w:szCs w:val="20"/>
        </w:rPr>
      </w:pPr>
      <w:r w:rsidDel="00000000" w:rsidR="00000000" w:rsidRPr="00000000">
        <w:rPr>
          <w:rStyle w:val="FootnoteReference"/>
          <w:vertAlign w:val="superscript"/>
        </w:rPr>
        <w:footnoteRef/>
      </w:r>
      <w:r w:rsidDel="00000000" w:rsidR="00000000" w:rsidRPr="00000000">
        <w:rPr>
          <w:rFonts w:ascii="Crimson Pro" w:cs="Crimson Pro" w:eastAsia="Crimson Pro" w:hAnsi="Crimson Pro"/>
          <w:sz w:val="20"/>
          <w:szCs w:val="20"/>
          <w:rtl w:val="0"/>
        </w:rPr>
        <w:t xml:space="preserve"> American Psychological Association, Principles for the Validation and Use of Personnel Selection Procedures, August 2018, </w:t>
      </w:r>
      <w:r w:rsidDel="00000000" w:rsidR="00000000" w:rsidRPr="00000000">
        <w:rPr>
          <w:rFonts w:ascii="Crimson Pro" w:cs="Crimson Pro" w:eastAsia="Crimson Pro" w:hAnsi="Crimson Pro"/>
          <w:i w:val="1"/>
          <w:sz w:val="20"/>
          <w:szCs w:val="20"/>
          <w:rtl w:val="0"/>
        </w:rPr>
        <w:t xml:space="preserve">available at </w:t>
      </w:r>
      <w:r w:rsidDel="00000000" w:rsidR="00000000" w:rsidRPr="00000000">
        <w:rPr>
          <w:rFonts w:ascii="Crimson Pro" w:cs="Crimson Pro" w:eastAsia="Crimson Pro" w:hAnsi="Crimson Pro"/>
          <w:sz w:val="20"/>
          <w:szCs w:val="20"/>
          <w:rtl w:val="0"/>
        </w:rPr>
        <w:t xml:space="preserve">https://www.apa.org/ed/accreditation/about/policies/personnel-selection-procedures.pdf.</w:t>
      </w:r>
    </w:p>
  </w:footnote>
  <w:footnote w:id="20">
    <w:p w:rsidR="00000000" w:rsidDel="00000000" w:rsidP="00000000" w:rsidRDefault="00000000" w:rsidRPr="00000000" w14:paraId="0000005D">
      <w:pPr>
        <w:spacing w:line="240" w:lineRule="auto"/>
        <w:rPr>
          <w:rFonts w:ascii="Crimson Pro" w:cs="Crimson Pro" w:eastAsia="Crimson Pro" w:hAnsi="Crimson Pro"/>
          <w:sz w:val="20"/>
          <w:szCs w:val="20"/>
        </w:rPr>
      </w:pPr>
      <w:r w:rsidDel="00000000" w:rsidR="00000000" w:rsidRPr="00000000">
        <w:rPr>
          <w:rStyle w:val="FootnoteReference"/>
          <w:vertAlign w:val="superscript"/>
        </w:rPr>
        <w:footnoteRef/>
      </w:r>
      <w:r w:rsidDel="00000000" w:rsidR="00000000" w:rsidRPr="00000000">
        <w:rPr>
          <w:rFonts w:ascii="Crimson Pro" w:cs="Crimson Pro" w:eastAsia="Crimson Pro" w:hAnsi="Crimson Pro"/>
          <w:sz w:val="20"/>
          <w:szCs w:val="20"/>
          <w:rtl w:val="0"/>
        </w:rPr>
        <w:t xml:space="preserve"> 41 CFR § 60-1.3.</w:t>
      </w:r>
    </w:p>
  </w:footnote>
  <w:footnote w:id="21">
    <w:p w:rsidR="00000000" w:rsidDel="00000000" w:rsidP="00000000" w:rsidRDefault="00000000" w:rsidRPr="00000000" w14:paraId="0000005E">
      <w:pPr>
        <w:spacing w:line="240" w:lineRule="auto"/>
        <w:rPr>
          <w:rFonts w:ascii="Crimson Pro" w:cs="Crimson Pro" w:eastAsia="Crimson Pro" w:hAnsi="Crimson Pro"/>
          <w:sz w:val="20"/>
          <w:szCs w:val="20"/>
        </w:rPr>
      </w:pPr>
      <w:r w:rsidDel="00000000" w:rsidR="00000000" w:rsidRPr="00000000">
        <w:rPr>
          <w:rStyle w:val="FootnoteReference"/>
          <w:vertAlign w:val="superscript"/>
        </w:rPr>
        <w:footnoteRef/>
      </w:r>
      <w:r w:rsidDel="00000000" w:rsidR="00000000" w:rsidRPr="00000000">
        <w:rPr>
          <w:rFonts w:ascii="Crimson Pro" w:cs="Crimson Pro" w:eastAsia="Crimson Pro" w:hAnsi="Crimson Pro"/>
          <w:sz w:val="20"/>
          <w:szCs w:val="20"/>
          <w:rtl w:val="0"/>
        </w:rPr>
        <w:t xml:space="preserve"> Employer Assistance and Resource Network on Disability Inclusion, Checklist for Employers: Facilitating the Hiring of People with Disabilities Through the Use of eRecruiting Screening Systems, Including AI,https://askearn.org/wp-content/uploads/2020/07/EARN_PEAT_eRecruiting_Checklist.pdf.</w:t>
      </w:r>
    </w:p>
  </w:footnote>
  <w:footnote w:id="22">
    <w:p w:rsidR="00000000" w:rsidDel="00000000" w:rsidP="00000000" w:rsidRDefault="00000000" w:rsidRPr="00000000" w14:paraId="0000005F">
      <w:pPr>
        <w:spacing w:line="240" w:lineRule="auto"/>
        <w:rPr>
          <w:rFonts w:ascii="Crimson Pro" w:cs="Crimson Pro" w:eastAsia="Crimson Pro" w:hAnsi="Crimson Pro"/>
          <w:sz w:val="20"/>
          <w:szCs w:val="20"/>
        </w:rPr>
      </w:pPr>
      <w:r w:rsidDel="00000000" w:rsidR="00000000" w:rsidRPr="00000000">
        <w:rPr>
          <w:rStyle w:val="FootnoteReference"/>
          <w:vertAlign w:val="superscript"/>
        </w:rPr>
        <w:footnoteRef/>
      </w:r>
      <w:r w:rsidDel="00000000" w:rsidR="00000000" w:rsidRPr="00000000">
        <w:rPr>
          <w:rFonts w:ascii="Crimson Pro" w:cs="Crimson Pro" w:eastAsia="Crimson Pro" w:hAnsi="Crimson Pro"/>
          <w:sz w:val="20"/>
          <w:szCs w:val="20"/>
          <w:rtl w:val="0"/>
        </w:rPr>
        <w:t xml:space="preserve"> EEOC, Big Data in the Workplace: Examining Implications for Equal Employment Opportunity Law, October 13, 2016, https://www.eeoc.gov/meetings/meeting-october-13-2016-big-data-workplace-examining-implications-equal-employment.</w:t>
      </w:r>
    </w:p>
  </w:footnote>
  <w:footnote w:id="19">
    <w:p w:rsidR="00000000" w:rsidDel="00000000" w:rsidP="00000000" w:rsidRDefault="00000000" w:rsidRPr="00000000" w14:paraId="00000061">
      <w:pPr>
        <w:spacing w:line="240" w:lineRule="auto"/>
        <w:rPr>
          <w:rFonts w:ascii="Crimson Pro" w:cs="Crimson Pro" w:eastAsia="Crimson Pro" w:hAnsi="Crimson Pro"/>
          <w:sz w:val="20"/>
          <w:szCs w:val="20"/>
        </w:rPr>
      </w:pPr>
      <w:r w:rsidDel="00000000" w:rsidR="00000000" w:rsidRPr="00000000">
        <w:rPr>
          <w:rStyle w:val="FootnoteReference"/>
          <w:vertAlign w:val="superscript"/>
        </w:rPr>
        <w:footnoteRef/>
      </w:r>
      <w:r w:rsidDel="00000000" w:rsidR="00000000" w:rsidRPr="00000000">
        <w:rPr>
          <w:rFonts w:ascii="Crimson Pro" w:cs="Crimson Pro" w:eastAsia="Crimson Pro" w:hAnsi="Crimson Pro"/>
          <w:sz w:val="20"/>
          <w:szCs w:val="20"/>
          <w:rtl w:val="0"/>
        </w:rPr>
        <w:t xml:space="preserve"> In developing guidance, EEOC should review existing literature and frameworks such as Dillon Reisman et al., AI Now, Algorithmic Impact Assessments: A Practical Framework for Public Agency Accountability (Apr. 2018), https://ainowinstitute.org/aiareport2018.pdf; Brookings Institute, Auditing employment algorithms for discrimination, https://www.brookings.edu/research/auditing-employment-algorithms-for-discrimination/Inioluwa Deborah Raji, et al., Closing the AI Accountability Gap: Defining an End-to-End Framework for Internal Algorithmic Auditing (2020); Timnit Gebru and Jamie Morgenstern, et al., Datasheets for Datasets (March 19, 2020); Margaret Mitchell and Simone Wu, et al., Model Cards for Model Reporting (Jan. 2019)Office of the Comptroller of the Currency, Supervisory Guidance on Model Risk Management, Apr. 2011, https://www.occ.gov/news-issuances/bulletins/2011/bulletin-2011-12a.pdf. </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0">
    <w:pPr>
      <w:jc w:val="center"/>
      <w:rPr>
        <w:rFonts w:ascii="Crimson Pro" w:cs="Crimson Pro" w:eastAsia="Crimson Pro" w:hAnsi="Crimson Pr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Lato" w:cs="Lato" w:eastAsia="Lato" w:hAnsi="Lato"/>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1" Type="http://schemas.openxmlformats.org/officeDocument/2006/relationships/font" Target="fonts/CrimsonProExtraLight-italic.ttf"/><Relationship Id="rId10" Type="http://schemas.openxmlformats.org/officeDocument/2006/relationships/font" Target="fonts/CrimsonProExtraLight-bold.ttf"/><Relationship Id="rId13" Type="http://schemas.openxmlformats.org/officeDocument/2006/relationships/font" Target="fonts/CrimsonPro-regular.ttf"/><Relationship Id="rId12" Type="http://schemas.openxmlformats.org/officeDocument/2006/relationships/font" Target="fonts/CrimsonProExtraLight-boldItalic.ttf"/><Relationship Id="rId1" Type="http://schemas.openxmlformats.org/officeDocument/2006/relationships/font" Target="fonts/Lato-regular.ttf"/><Relationship Id="rId2" Type="http://schemas.openxmlformats.org/officeDocument/2006/relationships/font" Target="fonts/Lato-bold.ttf"/><Relationship Id="rId3" Type="http://schemas.openxmlformats.org/officeDocument/2006/relationships/font" Target="fonts/Lato-italic.ttf"/><Relationship Id="rId4" Type="http://schemas.openxmlformats.org/officeDocument/2006/relationships/font" Target="fonts/Lato-boldItalic.ttf"/><Relationship Id="rId9" Type="http://schemas.openxmlformats.org/officeDocument/2006/relationships/font" Target="fonts/CrimsonProExtraLight-regular.ttf"/><Relationship Id="rId15" Type="http://schemas.openxmlformats.org/officeDocument/2006/relationships/font" Target="fonts/CrimsonPro-italic.ttf"/><Relationship Id="rId14" Type="http://schemas.openxmlformats.org/officeDocument/2006/relationships/font" Target="fonts/CrimsonPro-bold.ttf"/><Relationship Id="rId16" Type="http://schemas.openxmlformats.org/officeDocument/2006/relationships/font" Target="fonts/CrimsonPro-boldItalic.ttf"/><Relationship Id="rId5" Type="http://schemas.openxmlformats.org/officeDocument/2006/relationships/font" Target="fonts/Overpass-regular.ttf"/><Relationship Id="rId6" Type="http://schemas.openxmlformats.org/officeDocument/2006/relationships/font" Target="fonts/Overpass-bold.ttf"/><Relationship Id="rId7" Type="http://schemas.openxmlformats.org/officeDocument/2006/relationships/font" Target="fonts/Overpass-italic.ttf"/><Relationship Id="rId8" Type="http://schemas.openxmlformats.org/officeDocument/2006/relationships/font" Target="fonts/Overpas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